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77503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108DF22">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6C64EFCB">
            <w:pPr>
              <w:pStyle w:val="19"/>
              <w:framePr w:wrap="notBeside" w:vAnchor="page" w:hAnchor="page" w:x="1372" w:y="568"/>
              <w:tabs>
                <w:tab w:val="clear" w:pos="4153"/>
                <w:tab w:val="clear" w:pos="8306"/>
              </w:tabs>
              <w:spacing w:line="240" w:lineRule="auto"/>
              <w:jc w:val="both"/>
              <w:rPr>
                <w:rFonts w:hint="default" w:ascii="黑体" w:hAnsi="黑体" w:eastAsia="黑体"/>
                <w:sz w:val="21"/>
                <w:szCs w:val="21"/>
                <w:lang w:val="en-US" w:eastAsia="zh-CN"/>
              </w:rPr>
            </w:pPr>
            <w:r>
              <w:rPr>
                <w:rFonts w:hint="eastAsia" w:ascii="黑体" w:hAnsi="黑体" w:eastAsia="黑体"/>
                <w:sz w:val="21"/>
                <w:szCs w:val="21"/>
                <w:lang w:val="en-US" w:eastAsia="zh-CN"/>
              </w:rPr>
              <w:t>11.040.30</w:t>
            </w:r>
          </w:p>
        </w:tc>
      </w:tr>
      <w:tr w14:paraId="2A13BD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ADF755E">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8"/>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35A53C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49A67EC6">
                  <w:pPr>
                    <w:pStyle w:val="50"/>
                    <w:framePr w:wrap="notBeside" w:vAnchor="page" w:hAnchor="page" w:x="1372" w:y="568"/>
                    <w:ind w:left="420" w:right="624"/>
                    <w:rPr>
                      <w:rFonts w:hint="eastAsia" w:ascii="宋体" w:hAnsi="宋体"/>
                      <w:sz w:val="28"/>
                      <w:szCs w:val="28"/>
                    </w:rPr>
                  </w:pPr>
                </w:p>
              </w:tc>
            </w:tr>
          </w:tbl>
          <w:p w14:paraId="0B4D2867">
            <w:pPr>
              <w:pStyle w:val="19"/>
              <w:framePr w:wrap="notBeside" w:vAnchor="page" w:hAnchor="page" w:x="1372" w:y="568"/>
              <w:tabs>
                <w:tab w:val="clear" w:pos="4153"/>
                <w:tab w:val="clear" w:pos="8306"/>
              </w:tabs>
              <w:spacing w:before="40" w:line="240" w:lineRule="auto"/>
              <w:jc w:val="left"/>
              <w:rPr>
                <w:rFonts w:hint="default" w:ascii="黑体" w:hAnsi="黑体" w:eastAsia="黑体"/>
                <w:sz w:val="21"/>
                <w:szCs w:val="21"/>
                <w:lang w:val="en-US" w:eastAsia="zh-CN"/>
              </w:rPr>
            </w:pPr>
            <w:r>
              <w:rPr>
                <w:rFonts w:hint="eastAsia" w:ascii="黑体" w:hAnsi="黑体" w:eastAsia="黑体"/>
                <w:sz w:val="21"/>
                <w:szCs w:val="21"/>
                <w:lang w:val="en-US" w:eastAsia="zh-CN"/>
              </w:rPr>
              <w:t>C 30</w:t>
            </w:r>
          </w:p>
        </w:tc>
      </w:tr>
    </w:tbl>
    <w:p w14:paraId="52672425">
      <w:pPr>
        <w:pStyle w:val="51"/>
        <w:framePr w:w="9639" w:h="624" w:hRule="exact" w:hSpace="181" w:vSpace="181" w:wrap="around" w:hAnchor="page" w:x="1305" w:y="2269"/>
        <w:rPr>
          <w:rFonts w:hint="eastAsia" w:ascii="黑体" w:hAnsi="黑体" w:eastAsia="黑体"/>
          <w:b w:val="0"/>
          <w:bCs w:val="0"/>
          <w:w w:val="100"/>
          <w:sz w:val="48"/>
          <w:szCs w:val="48"/>
        </w:rPr>
      </w:pPr>
      <w:bookmarkStart w:id="0"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0"/>
    <w:p w14:paraId="59E27203">
      <w:pPr>
        <w:pStyle w:val="196"/>
      </w:pPr>
      <w:r>
        <w:t>T/</w:t>
      </w:r>
      <w:r>
        <w:fldChar w:fldCharType="begin">
          <w:ffData>
            <w:name w:val="文字1"/>
            <w:enabled/>
            <w:calcOnExit w:val="0"/>
            <w:textInput>
              <w:default w:val="XXX"/>
            </w:textInput>
          </w:ffData>
        </w:fldChar>
      </w:r>
      <w:bookmarkStart w:id="1" w:name="文字1"/>
      <w:r>
        <w:instrText xml:space="preserve"> FORMTEXT </w:instrText>
      </w:r>
      <w:r>
        <w:fldChar w:fldCharType="separate"/>
      </w:r>
      <w:r>
        <w:rPr>
          <w:rFonts w:hint="eastAsia"/>
        </w:rPr>
        <w:t>FDSA</w:t>
      </w:r>
      <w:r>
        <w:fldChar w:fldCharType="end"/>
      </w:r>
      <w:bookmarkEnd w:id="1"/>
      <w:r>
        <w:t xml:space="preserve"> </w:t>
      </w:r>
      <w:r>
        <w:fldChar w:fldCharType="begin">
          <w:ffData>
            <w:name w:val="NSTD_CODE_F"/>
            <w:enabled/>
            <w:calcOnExit w:val="0"/>
            <w:textInput>
              <w:default w:val="XXXX"/>
            </w:textInput>
          </w:ffData>
        </w:fldChar>
      </w:r>
      <w:bookmarkStart w:id="2" w:name="NSTD_CODE_F"/>
      <w:r>
        <w:instrText xml:space="preserve"> FORMTEXT </w:instrText>
      </w:r>
      <w:r>
        <w:fldChar w:fldCharType="separate"/>
      </w:r>
      <w:r>
        <w:t>XXXX</w:t>
      </w:r>
      <w:r>
        <w:fldChar w:fldCharType="end"/>
      </w:r>
      <w:bookmarkEnd w:id="2"/>
      <w:r>
        <w:rPr>
          <w:rFonts w:hAnsi="黑体"/>
        </w:rPr>
        <w:t>—</w:t>
      </w:r>
      <w:r>
        <w:fldChar w:fldCharType="begin">
          <w:ffData>
            <w:name w:val="NSTD_CODE_B"/>
            <w:enabled/>
            <w:calcOnExit w:val="0"/>
            <w:textInput>
              <w:default w:val="XXXX"/>
            </w:textInput>
          </w:ffData>
        </w:fldChar>
      </w:r>
      <w:bookmarkStart w:id="3" w:name="NSTD_CODE_B"/>
      <w:r>
        <w:instrText xml:space="preserve"> FORMTEXT </w:instrText>
      </w:r>
      <w:r>
        <w:fldChar w:fldCharType="separate"/>
      </w:r>
      <w:r>
        <w:rPr>
          <w:rFonts w:hint="eastAsia"/>
        </w:rPr>
        <w:t>202X</w:t>
      </w:r>
      <w:r>
        <w:fldChar w:fldCharType="end"/>
      </w:r>
      <w:bookmarkEnd w:id="3"/>
    </w:p>
    <w:p w14:paraId="5F3CBD5F">
      <w:pPr>
        <w:pStyle w:val="197"/>
        <w:rPr>
          <w:rFonts w:hint="eastAsia" w:hAnsi="黑体"/>
        </w:rPr>
      </w:pPr>
      <w:r>
        <w:rPr>
          <w:rFonts w:hAnsi="黑体"/>
        </w:rPr>
        <w:fldChar w:fldCharType="begin">
          <w:ffData>
            <w:name w:val="OSTD_CODE"/>
            <w:enabled/>
            <w:calcOnExit w:val="0"/>
            <w:textInput/>
          </w:ffData>
        </w:fldChar>
      </w:r>
      <w:bookmarkStart w:id="4"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4"/>
    </w:p>
    <w:p w14:paraId="3839CF03">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CC77657">
      <w:pPr>
        <w:pStyle w:val="51"/>
        <w:framePr w:w="9639" w:h="6976" w:hRule="exact" w:hSpace="0" w:vSpace="0" w:wrap="around" w:hAnchor="page" w:y="6408"/>
        <w:jc w:val="center"/>
        <w:rPr>
          <w:rFonts w:hint="eastAsia" w:ascii="黑体" w:hAnsi="黑体" w:eastAsia="黑体"/>
          <w:b w:val="0"/>
          <w:bCs w:val="0"/>
          <w:w w:val="100"/>
        </w:rPr>
      </w:pPr>
    </w:p>
    <w:p w14:paraId="2B13AFB0">
      <w:pPr>
        <w:pStyle w:val="198"/>
        <w:framePr w:h="6974" w:hRule="exact" w:wrap="around" w:x="1419" w:anchorLock="1"/>
        <w:rPr>
          <w:rFonts w:hint="eastAsia"/>
        </w:rPr>
      </w:pPr>
      <w:r>
        <w:rPr>
          <w:rFonts w:hint="eastAsia"/>
        </w:rPr>
        <w:t>重组胶原蛋白合成生物原料技术通用规范</w:t>
      </w:r>
    </w:p>
    <w:p w14:paraId="2D47C2BD">
      <w:pPr>
        <w:framePr w:w="9639" w:h="6974" w:hRule="exact" w:wrap="around" w:vAnchor="page" w:hAnchor="page" w:x="1419" w:y="6408" w:anchorLock="1"/>
        <w:ind w:left="-1418"/>
        <w:rPr>
          <w:highlight w:val="none"/>
        </w:rPr>
      </w:pPr>
    </w:p>
    <w:p w14:paraId="694B11F5">
      <w:pPr>
        <w:pStyle w:val="126"/>
        <w:framePr w:w="9639" w:h="6974" w:hRule="exact" w:wrap="around" w:vAnchor="page" w:hAnchor="page" w:x="1419" w:y="6408" w:anchorLock="1"/>
        <w:textAlignment w:val="bottom"/>
        <w:rPr>
          <w:rFonts w:hint="eastAsia" w:eastAsia="黑体"/>
          <w:szCs w:val="28"/>
          <w:highlight w:val="none"/>
        </w:rPr>
      </w:pPr>
      <w:r>
        <w:rPr>
          <w:rFonts w:hint="eastAsia" w:eastAsia="黑体"/>
          <w:szCs w:val="28"/>
          <w:highlight w:val="none"/>
        </w:rPr>
        <w:t xml:space="preserve">General specification for recombinant collagen </w:t>
      </w:r>
      <w:r>
        <w:rPr>
          <w:rFonts w:hint="eastAsia" w:eastAsia="黑体"/>
          <w:szCs w:val="28"/>
          <w:highlight w:val="none"/>
          <w:lang w:val="en-US" w:eastAsia="zh-CN"/>
        </w:rPr>
        <w:t xml:space="preserve">protein </w:t>
      </w:r>
      <w:r>
        <w:rPr>
          <w:rFonts w:hint="eastAsia" w:eastAsia="黑体"/>
          <w:szCs w:val="28"/>
          <w:highlight w:val="none"/>
        </w:rPr>
        <w:t xml:space="preserve">synthetic biological </w:t>
      </w:r>
    </w:p>
    <w:p w14:paraId="3506914C">
      <w:pPr>
        <w:pStyle w:val="126"/>
        <w:framePr w:w="9639" w:h="6974" w:hRule="exact" w:wrap="around" w:vAnchor="page" w:hAnchor="page" w:x="1419" w:y="6408" w:anchorLock="1"/>
        <w:textAlignment w:val="bottom"/>
        <w:rPr>
          <w:rFonts w:eastAsia="黑体"/>
          <w:szCs w:val="28"/>
          <w:highlight w:val="none"/>
        </w:rPr>
      </w:pPr>
      <w:r>
        <w:rPr>
          <w:rFonts w:hint="eastAsia" w:eastAsia="黑体"/>
          <w:szCs w:val="28"/>
          <w:highlight w:val="none"/>
        </w:rPr>
        <w:t>raw material technology</w:t>
      </w:r>
    </w:p>
    <w:p w14:paraId="5800D2C5">
      <w:pPr>
        <w:framePr w:w="9639" w:h="6974" w:hRule="exact" w:wrap="around" w:vAnchor="page" w:hAnchor="page" w:x="1419" w:y="6408" w:anchorLock="1"/>
        <w:spacing w:line="760" w:lineRule="exact"/>
        <w:ind w:left="-1418"/>
      </w:pPr>
    </w:p>
    <w:p w14:paraId="32A2B851">
      <w:pPr>
        <w:pStyle w:val="126"/>
        <w:framePr w:w="9639" w:h="6974" w:hRule="exact" w:wrap="around" w:vAnchor="page" w:hAnchor="page" w:x="1419" w:y="6408" w:anchorLock="1"/>
        <w:textAlignment w:val="bottom"/>
        <w:rPr>
          <w:rFonts w:eastAsia="黑体"/>
          <w:szCs w:val="28"/>
        </w:rPr>
      </w:pPr>
    </w:p>
    <w:p w14:paraId="2785D2B8">
      <w:pPr>
        <w:pStyle w:val="126"/>
        <w:framePr w:w="9639" w:h="6974" w:hRule="exact" w:wrap="around" w:vAnchor="page" w:hAnchor="page" w:x="1419" w:y="6408" w:anchorLock="1"/>
        <w:spacing w:before="440" w:after="160"/>
        <w:textAlignment w:val="bottom"/>
        <w:rPr>
          <w:sz w:val="24"/>
          <w:szCs w:val="28"/>
        </w:rPr>
      </w:pPr>
      <w:r>
        <w:rPr>
          <w:rFonts w:hint="eastAsia"/>
          <w:sz w:val="30"/>
          <w:szCs w:val="30"/>
          <w:lang w:eastAsia="zh-CN"/>
        </w:rPr>
        <w:t>（</w:t>
      </w:r>
      <w:r>
        <w:rPr>
          <w:rFonts w:hint="eastAsia"/>
          <w:sz w:val="30"/>
          <w:szCs w:val="30"/>
          <w:lang w:val="en-US" w:eastAsia="zh-CN"/>
        </w:rPr>
        <w:t>征求意见</w:t>
      </w:r>
      <w:r>
        <w:rPr>
          <w:rFonts w:hint="eastAsia"/>
          <w:sz w:val="30"/>
          <w:szCs w:val="30"/>
        </w:rPr>
        <w:t>稿</w:t>
      </w:r>
      <w:r>
        <w:rPr>
          <w:rFonts w:hint="eastAsia"/>
          <w:sz w:val="30"/>
          <w:szCs w:val="30"/>
          <w:lang w:eastAsia="zh-CN"/>
        </w:rPr>
        <w:t>）</w:t>
      </w:r>
    </w:p>
    <w:p w14:paraId="53F1A7C5">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5"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5"/>
    </w:p>
    <w:p w14:paraId="3150DF09">
      <w:pPr>
        <w:pStyle w:val="194"/>
        <w:framePr w:wrap="around" w:y="14176"/>
      </w:pPr>
      <w:bookmarkStart w:id="6" w:name="PLSH_DATE_Y"/>
      <w:r>
        <w:rPr>
          <w:rFonts w:ascii="黑体" w:hAnsi="Times New Roman" w:eastAsia="黑体" w:cs="Times New Roman"/>
          <w:sz w:val="28"/>
          <w:lang w:val="en-US" w:eastAsia="zh-CN" w:bidi="ar-SA"/>
        </w:rPr>
        <w:fldChar w:fldCharType="begin">
          <w:ffData>
            <w:name w:val="PLSH_DATE_Y"/>
            <w:enabled/>
            <w:calcOnExit w:val="0"/>
            <w:textInput>
              <w:default w:val="202X"/>
              <w:maxLength w:val="4"/>
            </w:textInput>
          </w:ffData>
        </w:fldChar>
      </w:r>
      <w:r>
        <w:rPr>
          <w:rFonts w:ascii="黑体" w:hAnsi="Times New Roman" w:eastAsia="黑体" w:cs="Times New Roman"/>
          <w:sz w:val="28"/>
          <w:lang w:val="en-US" w:eastAsia="zh-CN" w:bidi="ar-SA"/>
        </w:rPr>
        <w:instrText xml:space="preserve">FORMTEXT</w:instrText>
      </w:r>
      <w:r>
        <w:rPr>
          <w:rFonts w:ascii="黑体" w:hAnsi="Times New Roman" w:eastAsia="黑体" w:cs="Times New Roman"/>
          <w:sz w:val="28"/>
          <w:lang w:val="en-US" w:eastAsia="zh-CN" w:bidi="ar-SA"/>
        </w:rPr>
        <w:fldChar w:fldCharType="separate"/>
      </w:r>
      <w:r>
        <w:rPr>
          <w:rFonts w:ascii="黑体" w:hAnsi="Times New Roman" w:eastAsia="黑体" w:cs="Times New Roman"/>
          <w:sz w:val="28"/>
          <w:lang w:val="en-US" w:eastAsia="zh-CN" w:bidi="ar-SA"/>
        </w:rPr>
        <w:t>202X</w:t>
      </w:r>
      <w:r>
        <w:rPr>
          <w:rFonts w:ascii="黑体" w:hAnsi="Times New Roman" w:eastAsia="黑体" w:cs="Times New Roman"/>
          <w:sz w:val="28"/>
          <w:lang w:val="en-US" w:eastAsia="zh-CN" w:bidi="ar-SA"/>
        </w:rPr>
        <w:fldChar w:fldCharType="end"/>
      </w:r>
      <w:bookmarkEnd w:id="6"/>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7"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7"/>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8"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8"/>
      <w:r>
        <w:rPr>
          <w:rFonts w:hint="eastAsia"/>
        </w:rPr>
        <w:t>发布</w:t>
      </w:r>
    </w:p>
    <w:p w14:paraId="06892CD2">
      <w:pPr>
        <w:pStyle w:val="195"/>
        <w:framePr w:wrap="around" w:y="14176"/>
      </w:pPr>
      <w:bookmarkStart w:id="9" w:name="CROT_DATE_Y"/>
      <w:r>
        <w:rPr>
          <w:rFonts w:ascii="黑体" w:hAnsi="Times New Roman" w:eastAsia="黑体" w:cs="Times New Roman"/>
          <w:sz w:val="28"/>
          <w:lang w:val="en-US" w:eastAsia="zh-CN" w:bidi="ar-SA"/>
        </w:rPr>
        <w:fldChar w:fldCharType="begin">
          <w:ffData>
            <w:name w:val="CROT_DATE_Y"/>
            <w:enabled/>
            <w:calcOnExit w:val="0"/>
            <w:textInput>
              <w:default w:val="202X"/>
              <w:maxLength w:val="4"/>
            </w:textInput>
          </w:ffData>
        </w:fldChar>
      </w:r>
      <w:r>
        <w:rPr>
          <w:rFonts w:ascii="黑体" w:hAnsi="Times New Roman" w:eastAsia="黑体" w:cs="Times New Roman"/>
          <w:sz w:val="28"/>
          <w:lang w:val="en-US" w:eastAsia="zh-CN" w:bidi="ar-SA"/>
        </w:rPr>
        <w:instrText xml:space="preserve">FORMTEXT</w:instrText>
      </w:r>
      <w:r>
        <w:rPr>
          <w:rFonts w:ascii="黑体" w:hAnsi="Times New Roman" w:eastAsia="黑体" w:cs="Times New Roman"/>
          <w:sz w:val="28"/>
          <w:lang w:val="en-US" w:eastAsia="zh-CN" w:bidi="ar-SA"/>
        </w:rPr>
        <w:fldChar w:fldCharType="separate"/>
      </w:r>
      <w:r>
        <w:rPr>
          <w:rFonts w:ascii="黑体" w:hAnsi="Times New Roman" w:eastAsia="黑体" w:cs="Times New Roman"/>
          <w:sz w:val="28"/>
          <w:lang w:val="en-US" w:eastAsia="zh-CN" w:bidi="ar-SA"/>
        </w:rPr>
        <w:t>202X</w:t>
      </w:r>
      <w:r>
        <w:rPr>
          <w:rFonts w:ascii="黑体" w:hAnsi="Times New Roman" w:eastAsia="黑体" w:cs="Times New Roman"/>
          <w:sz w:val="28"/>
          <w:lang w:val="en-US" w:eastAsia="zh-CN" w:bidi="ar-SA"/>
        </w:rPr>
        <w:fldChar w:fldCharType="end"/>
      </w:r>
      <w:bookmarkEnd w:id="9"/>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0"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1"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rPr>
          <w:rFonts w:hint="eastAsia"/>
        </w:rPr>
        <w:t>实施</w:t>
      </w:r>
    </w:p>
    <w:p w14:paraId="578931E1">
      <w:pPr>
        <w:pStyle w:val="152"/>
        <w:framePr w:h="584" w:hRule="exact" w:hSpace="181" w:vSpace="181" w:wrap="around" w:y="14800"/>
        <w:rPr>
          <w:rFonts w:hint="eastAsia" w:hAnsi="黑体"/>
        </w:rPr>
      </w:pPr>
      <w:r>
        <w:rPr>
          <w:rFonts w:hint="eastAsia" w:hAnsi="黑体"/>
          <w:w w:val="100"/>
          <w:sz w:val="28"/>
        </w:rPr>
        <w:t>中国食品药品企业质量安全促进会</w:t>
      </w:r>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454B6A6A">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0FC2365">
      <w:pPr>
        <w:pStyle w:val="92"/>
        <w:spacing w:after="360"/>
        <w:rPr>
          <w:rFonts w:hint="eastAsia"/>
        </w:rPr>
      </w:pPr>
      <w:bookmarkStart w:id="12" w:name="BookMark1"/>
      <w:bookmarkStart w:id="13" w:name="_Toc208239520"/>
      <w:r>
        <w:rPr>
          <w:rFonts w:hint="eastAsia"/>
          <w:spacing w:val="320"/>
        </w:rPr>
        <w:t>目</w:t>
      </w:r>
      <w:r>
        <w:rPr>
          <w:rFonts w:hint="eastAsia"/>
        </w:rPr>
        <w:t>次</w:t>
      </w:r>
    </w:p>
    <w:p w14:paraId="5A5416CD">
      <w:pPr>
        <w:pStyle w:val="20"/>
        <w:tabs>
          <w:tab w:val="right" w:leader="dot" w:pos="9354"/>
        </w:tabs>
        <w:rPr>
          <w:rFonts w:hint="eastAsia" w:ascii="宋体" w:hAnsi="宋体" w:eastAsia="宋体" w:cs="宋体"/>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TOC \o "1-1" \h \t "标准文件_一级条标题,2,标准文件_附录一级条标题,2," </w:instrText>
      </w:r>
      <w:r>
        <w:rPr>
          <w:rFonts w:hint="eastAsia" w:ascii="宋体" w:hAnsi="宋体" w:eastAsia="宋体" w:cs="宋体"/>
          <w:sz w:val="21"/>
          <w:szCs w:val="21"/>
        </w:rPr>
        <w:fldChar w:fldCharType="separate"/>
      </w:r>
      <w:r>
        <w:rPr>
          <w:rFonts w:hint="eastAsia" w:ascii="宋体" w:hAnsi="宋体" w:eastAsia="宋体" w:cs="宋体"/>
          <w:szCs w:val="21"/>
        </w:rPr>
        <w:fldChar w:fldCharType="begin"/>
      </w:r>
      <w:r>
        <w:rPr>
          <w:rFonts w:hint="eastAsia" w:ascii="宋体" w:hAnsi="宋体" w:eastAsia="宋体" w:cs="宋体"/>
          <w:szCs w:val="21"/>
        </w:rPr>
        <w:instrText xml:space="preserve"> HYPERLINK \l _Toc13310 </w:instrText>
      </w:r>
      <w:r>
        <w:rPr>
          <w:rFonts w:hint="eastAsia" w:ascii="宋体" w:hAnsi="宋体" w:eastAsia="宋体" w:cs="宋体"/>
          <w:szCs w:val="21"/>
        </w:rPr>
        <w:fldChar w:fldCharType="separate"/>
      </w:r>
      <w:r>
        <w:rPr>
          <w:rFonts w:hint="eastAsia" w:ascii="宋体" w:hAnsi="宋体" w:eastAsia="宋体" w:cs="宋体"/>
          <w:spacing w:val="320"/>
        </w:rPr>
        <w:t>前</w:t>
      </w:r>
      <w:r>
        <w:rPr>
          <w:rFonts w:hint="eastAsia" w:ascii="宋体" w:hAnsi="宋体" w:eastAsia="宋体" w:cs="宋体"/>
        </w:rPr>
        <w:t>言</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_Toc13310 \h </w:instrText>
      </w:r>
      <w:r>
        <w:rPr>
          <w:rFonts w:hint="eastAsia" w:ascii="宋体" w:hAnsi="宋体" w:eastAsia="宋体" w:cs="宋体"/>
        </w:rPr>
        <w:fldChar w:fldCharType="separate"/>
      </w:r>
      <w:r>
        <w:rPr>
          <w:rFonts w:hint="eastAsia" w:ascii="宋体" w:hAnsi="宋体" w:eastAsia="宋体" w:cs="宋体"/>
        </w:rPr>
        <w:t>II</w:t>
      </w:r>
      <w:r>
        <w:rPr>
          <w:rFonts w:hint="eastAsia" w:ascii="宋体" w:hAnsi="宋体" w:eastAsia="宋体" w:cs="宋体"/>
        </w:rPr>
        <w:fldChar w:fldCharType="end"/>
      </w:r>
      <w:r>
        <w:rPr>
          <w:rFonts w:hint="eastAsia" w:ascii="宋体" w:hAnsi="宋体" w:eastAsia="宋体" w:cs="宋体"/>
          <w:szCs w:val="21"/>
        </w:rPr>
        <w:fldChar w:fldCharType="end"/>
      </w:r>
    </w:p>
    <w:p w14:paraId="7F3F37B3">
      <w:pPr>
        <w:pStyle w:val="20"/>
        <w:tabs>
          <w:tab w:val="right" w:leader="dot" w:pos="935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_Toc8826 </w:instrText>
      </w:r>
      <w:r>
        <w:rPr>
          <w:rFonts w:hint="eastAsia" w:ascii="宋体" w:hAnsi="宋体" w:eastAsia="宋体" w:cs="宋体"/>
          <w:szCs w:val="21"/>
        </w:rPr>
        <w:fldChar w:fldCharType="separate"/>
      </w:r>
      <w:r>
        <w:rPr>
          <w:rFonts w:hint="eastAsia" w:ascii="宋体" w:hAnsi="宋体" w:eastAsia="宋体" w:cs="宋体"/>
          <w:i w:val="0"/>
          <w:lang w:val="en-US" w:eastAsia="zh-CN" w:bidi="ar-SA"/>
        </w:rPr>
        <w:t xml:space="preserve">1  </w:t>
      </w:r>
      <w:r>
        <w:rPr>
          <w:rFonts w:hint="eastAsia" w:ascii="宋体" w:hAnsi="宋体" w:eastAsia="宋体" w:cs="宋体"/>
        </w:rPr>
        <w:t>范围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_Toc8826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szCs w:val="21"/>
        </w:rPr>
        <w:fldChar w:fldCharType="end"/>
      </w:r>
    </w:p>
    <w:p w14:paraId="6CBE093D">
      <w:pPr>
        <w:pStyle w:val="20"/>
        <w:tabs>
          <w:tab w:val="right" w:leader="dot" w:pos="935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_Toc29440 </w:instrText>
      </w:r>
      <w:r>
        <w:rPr>
          <w:rFonts w:hint="eastAsia" w:ascii="宋体" w:hAnsi="宋体" w:eastAsia="宋体" w:cs="宋体"/>
          <w:szCs w:val="21"/>
        </w:rPr>
        <w:fldChar w:fldCharType="separate"/>
      </w:r>
      <w:r>
        <w:rPr>
          <w:rFonts w:hint="eastAsia" w:ascii="宋体" w:hAnsi="宋体" w:eastAsia="宋体" w:cs="宋体"/>
          <w:i w:val="0"/>
          <w:lang w:val="en-US" w:eastAsia="zh-CN" w:bidi="ar-SA"/>
        </w:rPr>
        <w:t>2  规范性引用文件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_Toc29440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szCs w:val="21"/>
        </w:rPr>
        <w:fldChar w:fldCharType="end"/>
      </w:r>
    </w:p>
    <w:p w14:paraId="17AD81F1">
      <w:pPr>
        <w:pStyle w:val="20"/>
        <w:tabs>
          <w:tab w:val="right" w:leader="dot" w:pos="935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_Toc15534 </w:instrText>
      </w:r>
      <w:r>
        <w:rPr>
          <w:rFonts w:hint="eastAsia" w:ascii="宋体" w:hAnsi="宋体" w:eastAsia="宋体" w:cs="宋体"/>
          <w:szCs w:val="21"/>
        </w:rPr>
        <w:fldChar w:fldCharType="separate"/>
      </w:r>
      <w:r>
        <w:rPr>
          <w:rFonts w:hint="eastAsia" w:ascii="宋体" w:hAnsi="宋体" w:eastAsia="宋体" w:cs="宋体"/>
          <w:i w:val="0"/>
          <w:lang w:val="en-US" w:eastAsia="zh-CN" w:bidi="ar-SA"/>
        </w:rPr>
        <w:t>3  术语和定义</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_Toc15534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szCs w:val="21"/>
        </w:rPr>
        <w:fldChar w:fldCharType="end"/>
      </w:r>
    </w:p>
    <w:p w14:paraId="3B3B7854">
      <w:pPr>
        <w:pStyle w:val="20"/>
        <w:tabs>
          <w:tab w:val="right" w:leader="dot" w:pos="935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_Toc14285 </w:instrText>
      </w:r>
      <w:r>
        <w:rPr>
          <w:rFonts w:hint="eastAsia" w:ascii="宋体" w:hAnsi="宋体" w:eastAsia="宋体" w:cs="宋体"/>
          <w:szCs w:val="21"/>
        </w:rPr>
        <w:fldChar w:fldCharType="separate"/>
      </w:r>
      <w:r>
        <w:rPr>
          <w:rFonts w:hint="eastAsia" w:ascii="宋体" w:hAnsi="宋体" w:eastAsia="宋体" w:cs="宋体"/>
          <w:i w:val="0"/>
          <w:lang w:val="en-US" w:eastAsia="zh-CN" w:bidi="ar-SA"/>
        </w:rPr>
        <w:t>4  一般要求​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_Toc14285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szCs w:val="21"/>
        </w:rPr>
        <w:fldChar w:fldCharType="end"/>
      </w:r>
    </w:p>
    <w:p w14:paraId="4327AA93">
      <w:pPr>
        <w:pStyle w:val="25"/>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_Toc12227 </w:instrText>
      </w:r>
      <w:r>
        <w:rPr>
          <w:rFonts w:hint="eastAsia" w:ascii="宋体" w:hAnsi="宋体" w:eastAsia="宋体" w:cs="宋体"/>
          <w:szCs w:val="21"/>
        </w:rPr>
        <w:fldChar w:fldCharType="separate"/>
      </w:r>
      <w:r>
        <w:rPr>
          <w:rFonts w:hint="eastAsia" w:ascii="宋体" w:hAnsi="宋体" w:eastAsia="宋体" w:cs="宋体"/>
        </w:rPr>
        <w:t>4.1</w:t>
      </w:r>
      <w:r>
        <w:rPr>
          <w:rFonts w:hint="eastAsia" w:ascii="宋体" w:hAnsi="宋体" w:eastAsia="宋体" w:cs="宋体"/>
          <w:lang w:val="en-US" w:eastAsia="zh-CN"/>
        </w:rPr>
        <w:t xml:space="preserve">  </w:t>
      </w:r>
      <w:r>
        <w:rPr>
          <w:rFonts w:hint="eastAsia" w:ascii="宋体" w:hAnsi="宋体" w:eastAsia="宋体" w:cs="宋体"/>
        </w:rPr>
        <w:t>生产环境要求​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_Toc12227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szCs w:val="21"/>
        </w:rPr>
        <w:fldChar w:fldCharType="end"/>
      </w:r>
    </w:p>
    <w:p w14:paraId="39612268">
      <w:pPr>
        <w:pStyle w:val="25"/>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_Toc31516 </w:instrText>
      </w:r>
      <w:r>
        <w:rPr>
          <w:rFonts w:hint="eastAsia" w:ascii="宋体" w:hAnsi="宋体" w:eastAsia="宋体" w:cs="宋体"/>
          <w:szCs w:val="21"/>
        </w:rPr>
        <w:fldChar w:fldCharType="separate"/>
      </w:r>
      <w:r>
        <w:rPr>
          <w:rFonts w:hint="eastAsia" w:ascii="宋体" w:hAnsi="宋体" w:eastAsia="宋体" w:cs="宋体"/>
        </w:rPr>
        <w:t xml:space="preserve">4.2 </w:t>
      </w:r>
      <w:r>
        <w:rPr>
          <w:rFonts w:hint="eastAsia" w:ascii="宋体" w:hAnsi="宋体" w:eastAsia="宋体" w:cs="宋体"/>
          <w:lang w:val="en-US" w:eastAsia="zh-CN"/>
        </w:rPr>
        <w:t xml:space="preserve"> </w:t>
      </w:r>
      <w:r>
        <w:rPr>
          <w:rFonts w:hint="eastAsia" w:ascii="宋体" w:hAnsi="宋体" w:eastAsia="宋体" w:cs="宋体"/>
        </w:rPr>
        <w:t>人员要求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_Toc31516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szCs w:val="21"/>
        </w:rPr>
        <w:fldChar w:fldCharType="end"/>
      </w:r>
    </w:p>
    <w:p w14:paraId="5079B43D">
      <w:pPr>
        <w:pStyle w:val="25"/>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_Toc9748 </w:instrText>
      </w:r>
      <w:r>
        <w:rPr>
          <w:rFonts w:hint="eastAsia" w:ascii="宋体" w:hAnsi="宋体" w:eastAsia="宋体" w:cs="宋体"/>
          <w:szCs w:val="21"/>
        </w:rPr>
        <w:fldChar w:fldCharType="separate"/>
      </w:r>
      <w:r>
        <w:rPr>
          <w:rFonts w:hint="eastAsia" w:ascii="宋体" w:hAnsi="宋体" w:eastAsia="宋体" w:cs="宋体"/>
        </w:rPr>
        <w:t xml:space="preserve">4.3 </w:t>
      </w:r>
      <w:r>
        <w:rPr>
          <w:rFonts w:hint="eastAsia" w:ascii="宋体" w:hAnsi="宋体" w:eastAsia="宋体" w:cs="宋体"/>
          <w:lang w:val="en-US" w:eastAsia="zh-CN"/>
        </w:rPr>
        <w:t xml:space="preserve"> </w:t>
      </w:r>
      <w:r>
        <w:rPr>
          <w:rFonts w:hint="eastAsia" w:ascii="宋体" w:hAnsi="宋体" w:eastAsia="宋体" w:cs="宋体"/>
        </w:rPr>
        <w:t>设备要求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_Toc9748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szCs w:val="21"/>
        </w:rPr>
        <w:fldChar w:fldCharType="end"/>
      </w:r>
    </w:p>
    <w:p w14:paraId="7357FF7A">
      <w:pPr>
        <w:pStyle w:val="25"/>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_Toc18964 </w:instrText>
      </w:r>
      <w:r>
        <w:rPr>
          <w:rFonts w:hint="eastAsia" w:ascii="宋体" w:hAnsi="宋体" w:eastAsia="宋体" w:cs="宋体"/>
          <w:szCs w:val="21"/>
        </w:rPr>
        <w:fldChar w:fldCharType="separate"/>
      </w:r>
      <w:r>
        <w:rPr>
          <w:rFonts w:hint="eastAsia" w:ascii="宋体" w:hAnsi="宋体" w:eastAsia="宋体" w:cs="宋体"/>
        </w:rPr>
        <w:t xml:space="preserve">4.4 </w:t>
      </w:r>
      <w:r>
        <w:rPr>
          <w:rFonts w:hint="eastAsia" w:ascii="宋体" w:hAnsi="宋体" w:eastAsia="宋体" w:cs="宋体"/>
          <w:lang w:val="en-US" w:eastAsia="zh-CN"/>
        </w:rPr>
        <w:t xml:space="preserve"> </w:t>
      </w:r>
      <w:r>
        <w:rPr>
          <w:rFonts w:hint="eastAsia" w:ascii="宋体" w:hAnsi="宋体" w:eastAsia="宋体" w:cs="宋体"/>
        </w:rPr>
        <w:t>原料与辅料要求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_Toc18964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szCs w:val="21"/>
        </w:rPr>
        <w:fldChar w:fldCharType="end"/>
      </w:r>
    </w:p>
    <w:p w14:paraId="3990AF81">
      <w:pPr>
        <w:pStyle w:val="20"/>
        <w:tabs>
          <w:tab w:val="right" w:leader="dot" w:pos="935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_Toc19338 </w:instrText>
      </w:r>
      <w:r>
        <w:rPr>
          <w:rFonts w:hint="eastAsia" w:ascii="宋体" w:hAnsi="宋体" w:eastAsia="宋体" w:cs="宋体"/>
          <w:szCs w:val="21"/>
        </w:rPr>
        <w:fldChar w:fldCharType="separate"/>
      </w:r>
      <w:r>
        <w:rPr>
          <w:rFonts w:hint="eastAsia" w:ascii="宋体" w:hAnsi="宋体" w:eastAsia="宋体" w:cs="宋体"/>
          <w:i w:val="0"/>
          <w:lang w:val="en-US" w:eastAsia="zh-CN" w:bidi="ar-SA"/>
        </w:rPr>
        <w:t>5  工艺控制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_Toc19338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szCs w:val="21"/>
        </w:rPr>
        <w:fldChar w:fldCharType="end"/>
      </w:r>
    </w:p>
    <w:p w14:paraId="468096A0">
      <w:pPr>
        <w:pStyle w:val="25"/>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_Toc10810 </w:instrText>
      </w:r>
      <w:r>
        <w:rPr>
          <w:rFonts w:hint="eastAsia" w:ascii="宋体" w:hAnsi="宋体" w:eastAsia="宋体" w:cs="宋体"/>
          <w:szCs w:val="21"/>
        </w:rPr>
        <w:fldChar w:fldCharType="separate"/>
      </w:r>
      <w:r>
        <w:rPr>
          <w:rFonts w:hint="eastAsia" w:ascii="宋体" w:hAnsi="宋体" w:eastAsia="宋体" w:cs="宋体"/>
        </w:rPr>
        <w:t xml:space="preserve">5.1 </w:t>
      </w:r>
      <w:r>
        <w:rPr>
          <w:rFonts w:hint="eastAsia" w:ascii="宋体" w:hAnsi="宋体" w:eastAsia="宋体" w:cs="宋体"/>
          <w:lang w:val="en-US" w:eastAsia="zh-CN"/>
        </w:rPr>
        <w:t xml:space="preserve"> 工艺要求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_Toc10810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szCs w:val="21"/>
        </w:rPr>
        <w:fldChar w:fldCharType="end"/>
      </w:r>
    </w:p>
    <w:p w14:paraId="6A82E486">
      <w:pPr>
        <w:pStyle w:val="25"/>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_Toc8863 </w:instrText>
      </w:r>
      <w:r>
        <w:rPr>
          <w:rFonts w:hint="eastAsia" w:ascii="宋体" w:hAnsi="宋体" w:eastAsia="宋体" w:cs="宋体"/>
          <w:szCs w:val="21"/>
        </w:rPr>
        <w:fldChar w:fldCharType="separate"/>
      </w:r>
      <w:r>
        <w:rPr>
          <w:rFonts w:hint="eastAsia" w:ascii="宋体" w:hAnsi="宋体" w:eastAsia="宋体" w:cs="宋体"/>
        </w:rPr>
        <w:t xml:space="preserve">5.2 </w:t>
      </w:r>
      <w:r>
        <w:rPr>
          <w:rFonts w:hint="eastAsia" w:ascii="宋体" w:hAnsi="宋体" w:eastAsia="宋体" w:cs="宋体"/>
          <w:lang w:val="en-US" w:eastAsia="zh-CN"/>
        </w:rPr>
        <w:t xml:space="preserve"> 质量检验</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_Toc8863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szCs w:val="21"/>
        </w:rPr>
        <w:fldChar w:fldCharType="end"/>
      </w:r>
    </w:p>
    <w:p w14:paraId="29DE9DC6">
      <w:pPr>
        <w:pStyle w:val="20"/>
        <w:tabs>
          <w:tab w:val="right" w:leader="dot" w:pos="935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_Toc771 </w:instrText>
      </w:r>
      <w:r>
        <w:rPr>
          <w:rFonts w:hint="eastAsia" w:ascii="宋体" w:hAnsi="宋体" w:eastAsia="宋体" w:cs="宋体"/>
          <w:szCs w:val="21"/>
        </w:rPr>
        <w:fldChar w:fldCharType="separate"/>
      </w:r>
      <w:r>
        <w:rPr>
          <w:rFonts w:hint="eastAsia" w:ascii="宋体" w:hAnsi="宋体" w:eastAsia="宋体" w:cs="宋体"/>
          <w:i w:val="0"/>
          <w:lang w:val="en-US" w:eastAsia="zh-CN" w:bidi="ar-SA"/>
        </w:rPr>
        <w:t>6  技术要求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_Toc771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szCs w:val="21"/>
        </w:rPr>
        <w:fldChar w:fldCharType="end"/>
      </w:r>
    </w:p>
    <w:p w14:paraId="3EBDC91B">
      <w:pPr>
        <w:pStyle w:val="20"/>
        <w:tabs>
          <w:tab w:val="right" w:leader="dot" w:pos="935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_Toc12371 </w:instrText>
      </w:r>
      <w:r>
        <w:rPr>
          <w:rFonts w:hint="eastAsia" w:ascii="宋体" w:hAnsi="宋体" w:eastAsia="宋体" w:cs="宋体"/>
          <w:szCs w:val="21"/>
        </w:rPr>
        <w:fldChar w:fldCharType="separate"/>
      </w:r>
      <w:r>
        <w:rPr>
          <w:rFonts w:hint="eastAsia" w:ascii="宋体" w:hAnsi="宋体" w:eastAsia="宋体" w:cs="宋体"/>
          <w:i w:val="0"/>
          <w:lang w:val="en-US" w:eastAsia="zh-CN" w:bidi="ar-SA"/>
        </w:rPr>
        <w:t>7  试验方法</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_Toc12371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szCs w:val="21"/>
        </w:rPr>
        <w:fldChar w:fldCharType="end"/>
      </w:r>
    </w:p>
    <w:p w14:paraId="109D9BB0">
      <w:pPr>
        <w:pStyle w:val="25"/>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_Toc31581 </w:instrText>
      </w:r>
      <w:r>
        <w:rPr>
          <w:rFonts w:hint="eastAsia" w:ascii="宋体" w:hAnsi="宋体" w:eastAsia="宋体" w:cs="宋体"/>
          <w:szCs w:val="21"/>
        </w:rPr>
        <w:fldChar w:fldCharType="separate"/>
      </w:r>
      <w:r>
        <w:rPr>
          <w:rFonts w:hint="eastAsia" w:ascii="宋体" w:hAnsi="宋体" w:eastAsia="宋体" w:cs="宋体"/>
        </w:rPr>
        <w:t xml:space="preserve">7.1 </w:t>
      </w:r>
      <w:r>
        <w:rPr>
          <w:rFonts w:hint="eastAsia" w:ascii="宋体" w:hAnsi="宋体" w:eastAsia="宋体" w:cs="宋体"/>
          <w:lang w:val="en-US" w:eastAsia="zh-CN"/>
        </w:rPr>
        <w:t xml:space="preserve"> </w:t>
      </w:r>
      <w:r>
        <w:rPr>
          <w:rFonts w:hint="eastAsia" w:ascii="宋体" w:hAnsi="宋体" w:eastAsia="宋体" w:cs="宋体"/>
        </w:rPr>
        <w:t>试验准备</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_Toc31581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szCs w:val="21"/>
        </w:rPr>
        <w:fldChar w:fldCharType="end"/>
      </w:r>
    </w:p>
    <w:p w14:paraId="02F39B58">
      <w:pPr>
        <w:pStyle w:val="25"/>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_Toc9730 </w:instrText>
      </w:r>
      <w:r>
        <w:rPr>
          <w:rFonts w:hint="eastAsia" w:ascii="宋体" w:hAnsi="宋体" w:eastAsia="宋体" w:cs="宋体"/>
          <w:szCs w:val="21"/>
        </w:rPr>
        <w:fldChar w:fldCharType="separate"/>
      </w:r>
      <w:r>
        <w:rPr>
          <w:rFonts w:hint="eastAsia" w:ascii="宋体" w:hAnsi="宋体" w:eastAsia="宋体" w:cs="宋体"/>
        </w:rPr>
        <w:t xml:space="preserve">7.2 </w:t>
      </w:r>
      <w:r>
        <w:rPr>
          <w:rFonts w:hint="eastAsia" w:ascii="宋体" w:hAnsi="宋体" w:eastAsia="宋体" w:cs="宋体"/>
          <w:lang w:val="en-US" w:eastAsia="zh-CN"/>
        </w:rPr>
        <w:t xml:space="preserve"> </w:t>
      </w:r>
      <w:r>
        <w:rPr>
          <w:rFonts w:hint="eastAsia" w:ascii="宋体" w:hAnsi="宋体" w:eastAsia="宋体" w:cs="宋体"/>
        </w:rPr>
        <w:t>理化指标试验方法</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_Toc9730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szCs w:val="21"/>
        </w:rPr>
        <w:fldChar w:fldCharType="end"/>
      </w:r>
    </w:p>
    <w:p w14:paraId="7BD165A2">
      <w:pPr>
        <w:pStyle w:val="25"/>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_Toc13496 </w:instrText>
      </w:r>
      <w:r>
        <w:rPr>
          <w:rFonts w:hint="eastAsia" w:ascii="宋体" w:hAnsi="宋体" w:eastAsia="宋体" w:cs="宋体"/>
          <w:szCs w:val="21"/>
        </w:rPr>
        <w:fldChar w:fldCharType="separate"/>
      </w:r>
      <w:r>
        <w:rPr>
          <w:rFonts w:hint="eastAsia" w:ascii="宋体" w:hAnsi="宋体" w:eastAsia="宋体" w:cs="宋体"/>
        </w:rPr>
        <w:t xml:space="preserve">7.3 </w:t>
      </w:r>
      <w:r>
        <w:rPr>
          <w:rFonts w:hint="eastAsia" w:ascii="宋体" w:hAnsi="宋体" w:eastAsia="宋体" w:cs="宋体"/>
          <w:lang w:val="en-US" w:eastAsia="zh-CN"/>
        </w:rPr>
        <w:t xml:space="preserve"> </w:t>
      </w:r>
      <w:r>
        <w:rPr>
          <w:rFonts w:hint="eastAsia" w:ascii="宋体" w:hAnsi="宋体" w:eastAsia="宋体" w:cs="宋体"/>
        </w:rPr>
        <w:t>微生物指标试验方法</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_Toc13496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szCs w:val="21"/>
        </w:rPr>
        <w:fldChar w:fldCharType="end"/>
      </w:r>
    </w:p>
    <w:p w14:paraId="4A7FE9BF">
      <w:pPr>
        <w:pStyle w:val="25"/>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_Toc1751 </w:instrText>
      </w:r>
      <w:r>
        <w:rPr>
          <w:rFonts w:hint="eastAsia" w:ascii="宋体" w:hAnsi="宋体" w:eastAsia="宋体" w:cs="宋体"/>
          <w:szCs w:val="21"/>
        </w:rPr>
        <w:fldChar w:fldCharType="separate"/>
      </w:r>
      <w:r>
        <w:rPr>
          <w:rFonts w:hint="eastAsia" w:ascii="宋体" w:hAnsi="宋体" w:eastAsia="宋体" w:cs="宋体"/>
          <w:lang w:val="en-US" w:eastAsia="zh-CN"/>
        </w:rPr>
        <w:t>7</w:t>
      </w:r>
      <w:r>
        <w:rPr>
          <w:rFonts w:hint="eastAsia" w:ascii="宋体" w:hAnsi="宋体" w:eastAsia="宋体" w:cs="宋体"/>
        </w:rPr>
        <w:t xml:space="preserve">.4 </w:t>
      </w:r>
      <w:r>
        <w:rPr>
          <w:rFonts w:hint="eastAsia" w:ascii="宋体" w:hAnsi="宋体" w:eastAsia="宋体" w:cs="宋体"/>
          <w:lang w:val="en-US" w:eastAsia="zh-CN"/>
        </w:rPr>
        <w:t xml:space="preserve"> </w:t>
      </w:r>
      <w:r>
        <w:rPr>
          <w:rFonts w:hint="eastAsia" w:ascii="宋体" w:hAnsi="宋体" w:eastAsia="宋体" w:cs="宋体"/>
          <w:bCs w:val="0"/>
          <w:i w:val="0"/>
          <w:iCs w:val="0"/>
          <w:caps w:val="0"/>
          <w:spacing w:val="0"/>
          <w:szCs w:val="20"/>
          <w:shd w:val="clear"/>
          <w:vertAlign w:val="baseline"/>
          <w:lang w:bidi="ar"/>
        </w:rPr>
        <w:t>毒残限量</w:t>
      </w:r>
      <w:r>
        <w:rPr>
          <w:rFonts w:hint="eastAsia" w:ascii="宋体" w:hAnsi="宋体" w:eastAsia="宋体" w:cs="宋体"/>
        </w:rPr>
        <w:t>指标试验方法</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_Toc1751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szCs w:val="21"/>
        </w:rPr>
        <w:fldChar w:fldCharType="end"/>
      </w:r>
    </w:p>
    <w:p w14:paraId="24664E22">
      <w:pPr>
        <w:pStyle w:val="20"/>
        <w:tabs>
          <w:tab w:val="right" w:leader="dot" w:pos="935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_Toc22308 </w:instrText>
      </w:r>
      <w:r>
        <w:rPr>
          <w:rFonts w:hint="eastAsia" w:ascii="宋体" w:hAnsi="宋体" w:eastAsia="宋体" w:cs="宋体"/>
          <w:szCs w:val="21"/>
        </w:rPr>
        <w:fldChar w:fldCharType="separate"/>
      </w:r>
      <w:r>
        <w:rPr>
          <w:rFonts w:hint="eastAsia" w:ascii="宋体" w:hAnsi="宋体" w:eastAsia="宋体" w:cs="宋体"/>
          <w:spacing w:val="100"/>
        </w:rPr>
        <w:t>附录A</w:t>
      </w:r>
      <w:r>
        <w:rPr>
          <w:rFonts w:hint="eastAsia" w:ascii="宋体" w:hAnsi="宋体" w:eastAsia="宋体" w:cs="宋体"/>
        </w:rPr>
        <w:t>（</w:t>
      </w:r>
      <w:r>
        <w:rPr>
          <w:rFonts w:hint="eastAsia" w:ascii="宋体" w:hAnsi="宋体" w:eastAsia="宋体" w:cs="宋体"/>
          <w:lang w:val="en-US" w:eastAsia="zh-CN"/>
        </w:rPr>
        <w:t>资料</w:t>
      </w:r>
      <w:r>
        <w:rPr>
          <w:rFonts w:hint="eastAsia" w:ascii="宋体" w:hAnsi="宋体" w:eastAsia="宋体" w:cs="宋体"/>
        </w:rPr>
        <w:t>性） 关键设备验证项目及要求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_Toc22308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szCs w:val="21"/>
        </w:rPr>
        <w:fldChar w:fldCharType="end"/>
      </w:r>
    </w:p>
    <w:p w14:paraId="329274E9">
      <w:pPr>
        <w:pStyle w:val="92"/>
        <w:spacing w:after="36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r>
        <w:rPr>
          <w:rFonts w:hint="eastAsia" w:ascii="宋体" w:hAnsi="宋体" w:eastAsia="宋体" w:cs="宋体"/>
          <w:szCs w:val="21"/>
        </w:rPr>
        <w:fldChar w:fldCharType="end"/>
      </w:r>
    </w:p>
    <w:bookmarkEnd w:id="12"/>
    <w:p w14:paraId="65053D58">
      <w:pPr>
        <w:pStyle w:val="90"/>
        <w:spacing w:before="560" w:after="360"/>
        <w:rPr>
          <w:rFonts w:hint="eastAsia"/>
        </w:rPr>
      </w:pPr>
      <w:bookmarkStart w:id="14" w:name="_Toc13310"/>
      <w:bookmarkStart w:id="15" w:name="_Toc9118"/>
      <w:bookmarkStart w:id="16" w:name="BookMark2"/>
      <w:r>
        <w:rPr>
          <w:rFonts w:hint="eastAsia"/>
          <w:spacing w:val="320"/>
        </w:rPr>
        <w:t>前</w:t>
      </w:r>
      <w:r>
        <w:rPr>
          <w:rFonts w:hint="eastAsia"/>
        </w:rPr>
        <w:t>言</w:t>
      </w:r>
      <w:bookmarkEnd w:id="13"/>
      <w:bookmarkEnd w:id="14"/>
      <w:bookmarkEnd w:id="15"/>
    </w:p>
    <w:p w14:paraId="33A459F8">
      <w:pPr>
        <w:pStyle w:val="57"/>
        <w:ind w:firstLine="420"/>
        <w:rPr>
          <w:rFonts w:hint="eastAsia"/>
        </w:rPr>
      </w:pPr>
      <w:r>
        <w:rPr>
          <w:rFonts w:hint="eastAsia"/>
        </w:rPr>
        <w:t>本文件按照GB/T 1.1—2020《标准化工作导则  第1部分：标准化文件的结构和起草规则》的规定起草。</w:t>
      </w:r>
    </w:p>
    <w:p w14:paraId="7CCBB583">
      <w:pPr>
        <w:pStyle w:val="57"/>
        <w:ind w:firstLine="420"/>
        <w:rPr>
          <w:rFonts w:hint="eastAsia"/>
        </w:rPr>
      </w:pPr>
      <w:r>
        <w:rPr>
          <w:rFonts w:hint="eastAsia"/>
        </w:rPr>
        <w:t>请注意本文件的某些内容有可能涉及专利。本文件的发布机构不承担识别专利的责任。</w:t>
      </w:r>
    </w:p>
    <w:p w14:paraId="3297EE78">
      <w:pPr>
        <w:pStyle w:val="57"/>
        <w:ind w:firstLine="420"/>
      </w:pPr>
      <w:r>
        <w:rPr>
          <w:rFonts w:hint="eastAsia"/>
        </w:rPr>
        <w:t>本文件由中国食品药品企业质量安全促进会提出并归口。</w:t>
      </w:r>
    </w:p>
    <w:p w14:paraId="544A4566">
      <w:pPr>
        <w:pStyle w:val="57"/>
        <w:ind w:firstLine="420"/>
        <w:rPr>
          <w:rFonts w:hint="eastAsia"/>
        </w:rPr>
      </w:pPr>
      <w:r>
        <w:rPr>
          <w:rFonts w:hint="eastAsia"/>
        </w:rPr>
        <w:t>本文件起草单位：</w:t>
      </w:r>
    </w:p>
    <w:p w14:paraId="2FAF013E">
      <w:pPr>
        <w:pStyle w:val="57"/>
        <w:ind w:firstLine="420"/>
        <w:rPr>
          <w:rFonts w:hint="eastAsia"/>
        </w:rPr>
      </w:pPr>
      <w:r>
        <w:rPr>
          <w:rFonts w:hint="eastAsia"/>
        </w:rPr>
        <w:t>本文件主要起草人：</w:t>
      </w:r>
    </w:p>
    <w:p w14:paraId="05E87FD0">
      <w:pPr>
        <w:pStyle w:val="57"/>
        <w:ind w:firstLine="420"/>
        <w:rPr>
          <w:rFonts w:hint="eastAsia"/>
        </w:rPr>
      </w:pPr>
    </w:p>
    <w:p w14:paraId="62996E05">
      <w:pPr>
        <w:pStyle w:val="57"/>
        <w:ind w:firstLine="420"/>
        <w:rPr>
          <w:rFonts w:hint="eastAsia"/>
        </w:rPr>
        <w:sectPr>
          <w:pgSz w:w="11906" w:h="16838"/>
          <w:pgMar w:top="1928" w:right="1134" w:bottom="1134" w:left="1134" w:header="1418" w:footer="1134" w:gutter="284"/>
          <w:pgNumType w:fmt="upperRoman"/>
          <w:cols w:space="425" w:num="1"/>
          <w:formProt w:val="0"/>
          <w:docGrid w:linePitch="312" w:charSpace="0"/>
        </w:sectPr>
      </w:pPr>
    </w:p>
    <w:bookmarkEnd w:id="16"/>
    <w:p w14:paraId="793E5100">
      <w:pPr>
        <w:spacing w:line="20" w:lineRule="exact"/>
        <w:jc w:val="center"/>
        <w:rPr>
          <w:rFonts w:hint="eastAsia" w:ascii="黑体" w:hAnsi="黑体" w:eastAsia="黑体"/>
          <w:sz w:val="32"/>
          <w:szCs w:val="32"/>
        </w:rPr>
      </w:pPr>
      <w:bookmarkStart w:id="17" w:name="BookMark4"/>
    </w:p>
    <w:p w14:paraId="66B66DCD">
      <w:pPr>
        <w:spacing w:line="20" w:lineRule="exact"/>
        <w:jc w:val="center"/>
        <w:rPr>
          <w:rFonts w:hint="eastAsia" w:ascii="黑体" w:hAnsi="黑体" w:eastAsia="黑体"/>
          <w:sz w:val="32"/>
          <w:szCs w:val="32"/>
        </w:rPr>
      </w:pPr>
    </w:p>
    <w:p w14:paraId="7F9F3499">
      <w:pPr>
        <w:pStyle w:val="178"/>
        <w:spacing w:before="240" w:beforeLines="100" w:after="528" w:afterLines="220"/>
        <w:rPr>
          <w:rFonts w:hint="eastAsia"/>
        </w:rPr>
      </w:pPr>
      <w:sdt>
        <w:sdtPr>
          <w:tag w:val="NEW_STAND_NAME"/>
          <w:id w:val="595910757"/>
          <w:lock w:val="sdtLocked"/>
          <w:placeholder>
            <w:docPart w:val="3B316CE4465D47F98C68F69647A9E61E"/>
          </w:placeholder>
        </w:sdtPr>
        <w:sdtContent>
          <w:bookmarkStart w:id="18" w:name="NEW_STAND_NAME"/>
          <w:r>
            <w:rPr>
              <w:rFonts w:hint="eastAsia"/>
            </w:rPr>
            <w:t>重组胶原蛋白合成生物原料技术通用规范</w:t>
          </w:r>
        </w:sdtContent>
      </w:sdt>
    </w:p>
    <w:bookmarkEnd w:id="18"/>
    <w:p w14:paraId="19B1DDB3">
      <w:pPr>
        <w:pStyle w:val="105"/>
        <w:numPr>
          <w:ilvl w:val="1"/>
          <w:numId w:val="0"/>
        </w:numPr>
        <w:spacing w:before="240" w:after="240"/>
        <w:ind w:left="0" w:leftChars="0" w:firstLine="0" w:firstLineChars="0"/>
      </w:pPr>
      <w:bookmarkStart w:id="19" w:name="_Toc26848"/>
      <w:bookmarkStart w:id="20" w:name="_Toc17233325"/>
      <w:bookmarkStart w:id="21" w:name="_Toc26718930"/>
      <w:bookmarkStart w:id="22" w:name="_Toc26986530"/>
      <w:bookmarkStart w:id="23" w:name="_Toc17233333"/>
      <w:bookmarkStart w:id="24" w:name="_Toc24884218"/>
      <w:bookmarkStart w:id="25" w:name="_Toc208239521"/>
      <w:bookmarkStart w:id="26" w:name="_Toc26648465"/>
      <w:bookmarkStart w:id="27" w:name="_Toc24884211"/>
      <w:bookmarkStart w:id="28" w:name="_Toc26986771"/>
      <w:bookmarkStart w:id="29" w:name="_Toc8826"/>
      <w:bookmarkStart w:id="30" w:name="_Toc97192964"/>
      <w:r>
        <w:rPr>
          <w:rFonts w:hint="eastAsia" w:ascii="黑体" w:hAnsi="Times New Roman" w:eastAsia="黑体" w:cs="Times New Roman"/>
          <w:b w:val="0"/>
          <w:i w:val="0"/>
          <w:sz w:val="21"/>
          <w:lang w:val="en-US" w:eastAsia="zh-CN" w:bidi="ar-SA"/>
        </w:rPr>
        <w:t>1</w:t>
      </w:r>
      <w:r>
        <w:rPr>
          <w:rFonts w:hint="eastAsia" w:cs="Times New Roman"/>
          <w:b w:val="0"/>
          <w:i w:val="0"/>
          <w:sz w:val="21"/>
          <w:lang w:val="en-US" w:eastAsia="zh-CN" w:bidi="ar-SA"/>
        </w:rPr>
        <w:t xml:space="preserve">  </w:t>
      </w:r>
      <w:r>
        <w:rPr>
          <w:rFonts w:hint="eastAsia"/>
        </w:rPr>
        <w:t>范围</w:t>
      </w:r>
      <w:bookmarkEnd w:id="19"/>
      <w:bookmarkEnd w:id="20"/>
      <w:bookmarkEnd w:id="21"/>
      <w:bookmarkEnd w:id="22"/>
      <w:bookmarkEnd w:id="23"/>
      <w:bookmarkEnd w:id="24"/>
      <w:bookmarkEnd w:id="25"/>
      <w:bookmarkEnd w:id="26"/>
      <w:bookmarkEnd w:id="27"/>
      <w:bookmarkEnd w:id="28"/>
      <w:bookmarkEnd w:id="29"/>
      <w:bookmarkEnd w:id="30"/>
    </w:p>
    <w:p w14:paraId="55FAAD57">
      <w:pPr>
        <w:pStyle w:val="57"/>
        <w:ind w:firstLine="420"/>
        <w:rPr>
          <w:rFonts w:hint="eastAsia"/>
        </w:rPr>
      </w:pPr>
      <w:bookmarkStart w:id="31" w:name="_Toc17233326"/>
      <w:bookmarkStart w:id="32" w:name="_Toc26648466"/>
      <w:bookmarkStart w:id="33" w:name="_Toc24884219"/>
      <w:bookmarkStart w:id="34" w:name="_Toc24884212"/>
      <w:bookmarkStart w:id="35" w:name="_Toc17233334"/>
      <w:r>
        <w:rPr>
          <w:rFonts w:hint="eastAsia"/>
        </w:rPr>
        <w:t>本文件规定了重组胶原蛋白合成生物原料的</w:t>
      </w:r>
      <w:r>
        <w:rPr>
          <w:rFonts w:hint="eastAsia"/>
          <w:lang w:val="en-US" w:eastAsia="zh-CN"/>
        </w:rPr>
        <w:t>一般要求、工艺控制、</w:t>
      </w:r>
      <w:r>
        <w:rPr>
          <w:rFonts w:hint="eastAsia"/>
        </w:rPr>
        <w:t>技术要求、试验方法等内容。​</w:t>
      </w:r>
    </w:p>
    <w:p w14:paraId="5792E947">
      <w:pPr>
        <w:pStyle w:val="57"/>
        <w:ind w:firstLine="420"/>
      </w:pPr>
      <w:r>
        <w:rPr>
          <w:rFonts w:hint="eastAsia"/>
        </w:rPr>
        <w:t>本文件适用于通过基因重组技术制备，用于医疗器械、化妆品等领域的重组胶原蛋白合成生物原料，包括冻干态和液态两种形态。</w:t>
      </w:r>
    </w:p>
    <w:p w14:paraId="3A0C2D0C">
      <w:pPr>
        <w:pStyle w:val="105"/>
        <w:numPr>
          <w:ilvl w:val="1"/>
          <w:numId w:val="0"/>
        </w:numPr>
        <w:spacing w:before="240" w:after="240"/>
        <w:ind w:left="0" w:leftChars="0" w:firstLine="0" w:firstLineChars="0"/>
        <w:rPr>
          <w:rFonts w:hint="eastAsia" w:ascii="黑体" w:hAnsi="Times New Roman" w:eastAsia="黑体" w:cs="Times New Roman"/>
          <w:b w:val="0"/>
          <w:i w:val="0"/>
          <w:sz w:val="21"/>
          <w:lang w:val="en-US" w:eastAsia="zh-CN" w:bidi="ar-SA"/>
        </w:rPr>
      </w:pPr>
      <w:bookmarkStart w:id="36" w:name="_Toc29440"/>
      <w:bookmarkStart w:id="37" w:name="_Toc26986772"/>
      <w:bookmarkStart w:id="38" w:name="_Toc208239522"/>
      <w:bookmarkStart w:id="39" w:name="_Toc30703"/>
      <w:bookmarkStart w:id="40" w:name="_Toc26718931"/>
      <w:bookmarkStart w:id="41" w:name="_Toc26986531"/>
      <w:bookmarkStart w:id="42" w:name="_Toc97192965"/>
      <w:r>
        <w:rPr>
          <w:rFonts w:hint="eastAsia" w:ascii="黑体" w:hAnsi="Times New Roman" w:eastAsia="黑体" w:cs="Times New Roman"/>
          <w:b w:val="0"/>
          <w:i w:val="0"/>
          <w:sz w:val="21"/>
          <w:lang w:val="en-US" w:eastAsia="zh-CN" w:bidi="ar-SA"/>
        </w:rPr>
        <w:t>2  规范性引用文件</w:t>
      </w:r>
      <w:bookmarkEnd w:id="31"/>
      <w:bookmarkEnd w:id="32"/>
      <w:bookmarkEnd w:id="33"/>
      <w:bookmarkEnd w:id="34"/>
      <w:bookmarkEnd w:id="35"/>
      <w:bookmarkEnd w:id="36"/>
      <w:bookmarkEnd w:id="37"/>
      <w:bookmarkEnd w:id="38"/>
      <w:bookmarkEnd w:id="39"/>
      <w:bookmarkEnd w:id="40"/>
      <w:bookmarkEnd w:id="41"/>
      <w:bookmarkEnd w:id="42"/>
    </w:p>
    <w:p w14:paraId="48B7F986">
      <w:pPr>
        <w:pStyle w:val="57"/>
        <w:ind w:firstLine="420"/>
        <w:rPr>
          <w:rFonts w:hint="eastAsia" w:ascii="宋体" w:hAnsi="Times New Roman" w:eastAsia="宋体" w:cs="Times New Roman"/>
          <w:sz w:val="21"/>
          <w:lang w:val="en-US" w:eastAsia="zh-CN" w:bidi="ar-SA"/>
        </w:rPr>
      </w:pPr>
      <w:sdt>
        <w:sdtPr>
          <w:rPr>
            <w:rFonts w:hint="eastAsia"/>
          </w:rPr>
          <w:id w:val="715848253"/>
          <w:placeholder>
            <w:docPart w:val="852F8444021F4281AF35109EB2F14FF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sdtContent>
      </w:sdt>
      <w:r>
        <w:rPr>
          <w:rFonts w:hint="eastAsia" w:ascii="宋体" w:hAnsi="Times New Roman" w:eastAsia="宋体" w:cs="Times New Roman"/>
          <w:sz w:val="21"/>
          <w:lang w:val="en-US" w:eastAsia="zh-CN" w:bidi="ar-SA"/>
        </w:rPr>
        <w:t>​</w:t>
      </w:r>
    </w:p>
    <w:p w14:paraId="377A01AA">
      <w:pPr>
        <w:pStyle w:val="57"/>
        <w:ind w:firstLine="420"/>
        <w:rPr>
          <w:rFonts w:hint="default" w:ascii="宋体" w:hAnsi="Times New Roman" w:eastAsia="宋体" w:cs="Times New Roman"/>
          <w:color w:val="auto"/>
          <w:sz w:val="21"/>
          <w:lang w:val="en-US" w:eastAsia="zh-CN" w:bidi="ar-SA"/>
        </w:rPr>
      </w:pPr>
      <w:r>
        <w:rPr>
          <w:rFonts w:hint="eastAsia" w:ascii="宋体" w:hAnsi="Times New Roman" w:eastAsia="宋体" w:cs="Times New Roman"/>
          <w:color w:val="auto"/>
          <w:sz w:val="21"/>
          <w:lang w:val="en-US" w:eastAsia="zh-CN" w:bidi="ar-SA"/>
        </w:rPr>
        <w:t>GB 4789.2</w:t>
      </w:r>
      <w:r>
        <w:rPr>
          <w:rFonts w:hint="eastAsia" w:cs="Times New Roman"/>
          <w:color w:val="auto"/>
          <w:sz w:val="21"/>
          <w:lang w:val="en-US" w:eastAsia="zh-CN" w:bidi="ar-SA"/>
        </w:rPr>
        <w:t xml:space="preserve"> 食品安全国家标准 食品微生物学检验 菌落总数测定</w:t>
      </w:r>
    </w:p>
    <w:p w14:paraId="2A19A8D1">
      <w:pPr>
        <w:pStyle w:val="57"/>
        <w:ind w:firstLine="420"/>
        <w:rPr>
          <w:rFonts w:hint="eastAsia" w:ascii="宋体" w:hAnsi="Times New Roman" w:eastAsia="宋体" w:cs="Times New Roman"/>
          <w:color w:val="auto"/>
          <w:sz w:val="21"/>
          <w:lang w:val="en-US" w:eastAsia="zh-CN" w:bidi="ar-SA"/>
        </w:rPr>
      </w:pPr>
      <w:r>
        <w:rPr>
          <w:rFonts w:hint="eastAsia" w:ascii="宋体" w:hAnsi="Times New Roman" w:eastAsia="宋体" w:cs="Times New Roman"/>
          <w:color w:val="auto"/>
          <w:sz w:val="21"/>
          <w:lang w:val="en-US" w:eastAsia="zh-CN" w:bidi="ar-SA"/>
        </w:rPr>
        <w:t>GB 4789.3 食品安全国家标准 食品微生物学检验 大肠菌群计数​</w:t>
      </w:r>
    </w:p>
    <w:p w14:paraId="46A862AD">
      <w:pPr>
        <w:pStyle w:val="57"/>
        <w:ind w:firstLine="420"/>
        <w:rPr>
          <w:rFonts w:hint="eastAsia" w:ascii="宋体" w:hAnsi="Times New Roman" w:eastAsia="宋体" w:cs="Times New Roman"/>
          <w:color w:val="auto"/>
          <w:sz w:val="21"/>
          <w:lang w:val="en-US" w:eastAsia="zh-CN" w:bidi="ar-SA"/>
        </w:rPr>
      </w:pPr>
      <w:r>
        <w:rPr>
          <w:rFonts w:hint="eastAsia" w:ascii="宋体" w:hAnsi="Times New Roman" w:eastAsia="宋体" w:cs="Times New Roman"/>
          <w:color w:val="auto"/>
          <w:sz w:val="21"/>
          <w:lang w:val="en-US" w:eastAsia="zh-CN" w:bidi="ar-SA"/>
        </w:rPr>
        <w:t>GB 4789.10 食品安全国家标准 食品微生物学检验 金黄色葡萄球菌检验</w:t>
      </w:r>
    </w:p>
    <w:p w14:paraId="1881B7D1">
      <w:pPr>
        <w:pStyle w:val="57"/>
        <w:ind w:firstLine="420"/>
        <w:rPr>
          <w:rFonts w:hint="eastAsia" w:ascii="宋体" w:hAnsi="Times New Roman" w:eastAsia="宋体" w:cs="Times New Roman"/>
          <w:color w:val="auto"/>
          <w:sz w:val="21"/>
          <w:lang w:val="en-US" w:eastAsia="zh-CN" w:bidi="ar-SA"/>
        </w:rPr>
      </w:pPr>
      <w:r>
        <w:rPr>
          <w:rFonts w:hint="eastAsia" w:ascii="宋体" w:hAnsi="Times New Roman" w:eastAsia="宋体" w:cs="Times New Roman"/>
          <w:color w:val="auto"/>
          <w:sz w:val="21"/>
          <w:lang w:val="en-US" w:eastAsia="zh-CN" w:bidi="ar-SA"/>
        </w:rPr>
        <w:t>GB 4789.15 食品安全国家标准 食品微生物学检验 霉菌和酵母计数​</w:t>
      </w:r>
    </w:p>
    <w:p w14:paraId="66D62BD2">
      <w:pPr>
        <w:pStyle w:val="57"/>
        <w:ind w:firstLine="420"/>
        <w:rPr>
          <w:rFonts w:hint="eastAsia" w:ascii="宋体" w:hAnsi="Times New Roman" w:eastAsia="宋体" w:cs="Times New Roman"/>
          <w:color w:val="auto"/>
          <w:sz w:val="21"/>
          <w:lang w:val="en-US" w:eastAsia="zh-CN" w:bidi="ar-SA"/>
        </w:rPr>
      </w:pPr>
      <w:r>
        <w:rPr>
          <w:rFonts w:hint="eastAsia" w:ascii="宋体" w:hAnsi="Times New Roman" w:eastAsia="宋体" w:cs="Times New Roman"/>
          <w:color w:val="auto"/>
          <w:sz w:val="21"/>
          <w:lang w:val="en-US" w:eastAsia="zh-CN" w:bidi="ar-SA"/>
        </w:rPr>
        <w:t>GB 4789.28 食品安全国家标准 食品微生物学检验 培养基和试剂的质量要求</w:t>
      </w:r>
    </w:p>
    <w:p w14:paraId="717ECA0D">
      <w:pPr>
        <w:pStyle w:val="57"/>
        <w:ind w:firstLine="420"/>
        <w:rPr>
          <w:rFonts w:hint="default" w:ascii="宋体" w:hAnsi="Times New Roman" w:eastAsia="宋体" w:cs="Times New Roman"/>
          <w:color w:val="auto"/>
          <w:sz w:val="21"/>
          <w:lang w:val="en-US" w:eastAsia="zh-CN" w:bidi="ar-SA"/>
        </w:rPr>
      </w:pPr>
      <w:r>
        <w:rPr>
          <w:rFonts w:hint="eastAsia" w:ascii="宋体" w:hAnsi="Times New Roman" w:eastAsia="宋体" w:cs="Times New Roman"/>
          <w:color w:val="auto"/>
          <w:sz w:val="21"/>
          <w:lang w:val="en-US" w:eastAsia="zh-CN" w:bidi="ar-SA"/>
        </w:rPr>
        <w:t>GB 5009.3</w:t>
      </w:r>
      <w:r>
        <w:rPr>
          <w:rFonts w:hint="eastAsia" w:cs="Times New Roman"/>
          <w:color w:val="auto"/>
          <w:sz w:val="21"/>
          <w:lang w:val="en-US" w:eastAsia="zh-CN" w:bidi="ar-SA"/>
        </w:rPr>
        <w:t xml:space="preserve"> 食品安全国家标准 食品中水分的测定</w:t>
      </w:r>
    </w:p>
    <w:p w14:paraId="7CEDC1F9">
      <w:pPr>
        <w:pStyle w:val="57"/>
        <w:ind w:firstLine="420"/>
        <w:rPr>
          <w:rFonts w:hint="eastAsia" w:ascii="宋体" w:hAnsi="Times New Roman" w:eastAsia="宋体" w:cs="Times New Roman"/>
          <w:color w:val="auto"/>
          <w:sz w:val="21"/>
          <w:lang w:val="en-US" w:eastAsia="zh-CN" w:bidi="ar-SA"/>
        </w:rPr>
      </w:pPr>
      <w:r>
        <w:rPr>
          <w:rFonts w:hint="eastAsia" w:ascii="宋体" w:hAnsi="Times New Roman" w:eastAsia="宋体" w:cs="Times New Roman"/>
          <w:color w:val="auto"/>
          <w:sz w:val="21"/>
          <w:lang w:val="en-US" w:eastAsia="zh-CN" w:bidi="ar-SA"/>
        </w:rPr>
        <w:t>GB 5009.11 食品安全国家标准 食品中总砷及无机砷的测定​</w:t>
      </w:r>
    </w:p>
    <w:p w14:paraId="08EED5B7">
      <w:pPr>
        <w:pStyle w:val="57"/>
        <w:ind w:firstLine="420"/>
        <w:rPr>
          <w:rFonts w:hint="eastAsia" w:ascii="宋体" w:hAnsi="Times New Roman" w:eastAsia="宋体" w:cs="Times New Roman"/>
          <w:color w:val="auto"/>
          <w:sz w:val="21"/>
          <w:lang w:val="en-US" w:eastAsia="zh-CN" w:bidi="ar-SA"/>
        </w:rPr>
      </w:pPr>
      <w:r>
        <w:rPr>
          <w:rFonts w:hint="eastAsia" w:ascii="宋体" w:hAnsi="Times New Roman" w:eastAsia="宋体" w:cs="Times New Roman"/>
          <w:color w:val="auto"/>
          <w:sz w:val="21"/>
          <w:lang w:val="en-US" w:eastAsia="zh-CN" w:bidi="ar-SA"/>
        </w:rPr>
        <w:t>GB 5009.12 食品安全国家标准 食品中铅的测定​</w:t>
      </w:r>
    </w:p>
    <w:p w14:paraId="2B143917">
      <w:pPr>
        <w:pStyle w:val="57"/>
        <w:ind w:firstLine="420"/>
        <w:rPr>
          <w:rFonts w:hint="eastAsia" w:ascii="宋体" w:hAnsi="Times New Roman" w:eastAsia="宋体" w:cs="Times New Roman"/>
          <w:color w:val="auto"/>
          <w:sz w:val="21"/>
          <w:lang w:val="en-US" w:eastAsia="zh-CN" w:bidi="ar-SA"/>
        </w:rPr>
      </w:pPr>
      <w:r>
        <w:rPr>
          <w:rFonts w:hint="eastAsia" w:ascii="宋体" w:hAnsi="Times New Roman" w:eastAsia="宋体" w:cs="Times New Roman"/>
          <w:color w:val="auto"/>
          <w:sz w:val="21"/>
          <w:lang w:val="en-US" w:eastAsia="zh-CN" w:bidi="ar-SA"/>
        </w:rPr>
        <w:t>GB 5009.15 食品安全国家标准 食品中镉的测定​</w:t>
      </w:r>
    </w:p>
    <w:p w14:paraId="6FB83F0E">
      <w:pPr>
        <w:pStyle w:val="57"/>
        <w:ind w:firstLine="420"/>
        <w:rPr>
          <w:rFonts w:hint="eastAsia"/>
          <w:color w:val="auto"/>
        </w:rPr>
      </w:pPr>
      <w:r>
        <w:rPr>
          <w:rFonts w:hint="eastAsia" w:ascii="宋体" w:hAnsi="Times New Roman" w:eastAsia="宋体" w:cs="Times New Roman"/>
          <w:color w:val="auto"/>
          <w:sz w:val="21"/>
          <w:lang w:val="en-US" w:eastAsia="zh-CN" w:bidi="ar-SA"/>
        </w:rPr>
        <w:t>GB 5009.17 食品安全国家标准 食品中总汞及有机汞的测定</w:t>
      </w:r>
      <w:r>
        <w:rPr>
          <w:rFonts w:hint="eastAsia"/>
          <w:color w:val="auto"/>
        </w:rPr>
        <w:t>​</w:t>
      </w:r>
    </w:p>
    <w:p w14:paraId="3D59BC43">
      <w:pPr>
        <w:pStyle w:val="57"/>
        <w:ind w:firstLine="420"/>
        <w:rPr>
          <w:rFonts w:hint="eastAsia"/>
          <w:color w:val="auto"/>
          <w:highlight w:val="none"/>
        </w:rPr>
      </w:pPr>
      <w:r>
        <w:rPr>
          <w:rFonts w:hint="eastAsia"/>
          <w:color w:val="auto"/>
          <w:highlight w:val="none"/>
          <w:lang w:eastAsia="zh-CN"/>
        </w:rPr>
        <w:t>GB 5009.124</w:t>
      </w:r>
      <w:r>
        <w:rPr>
          <w:rFonts w:hint="eastAsia"/>
          <w:color w:val="auto"/>
          <w:highlight w:val="none"/>
          <w:lang w:val="en-US" w:eastAsia="zh-CN"/>
        </w:rPr>
        <w:t xml:space="preserve"> </w:t>
      </w:r>
      <w:r>
        <w:rPr>
          <w:rFonts w:hint="eastAsia"/>
          <w:color w:val="auto"/>
          <w:highlight w:val="none"/>
        </w:rPr>
        <w:t>食品安全国家标准 食品中氨基酸的测定​</w:t>
      </w:r>
    </w:p>
    <w:p w14:paraId="110495B8">
      <w:pPr>
        <w:pStyle w:val="57"/>
        <w:rPr>
          <w:rFonts w:hint="eastAsia"/>
          <w:color w:val="auto"/>
        </w:rPr>
      </w:pPr>
      <w:r>
        <w:rPr>
          <w:rFonts w:hint="eastAsia"/>
          <w:color w:val="auto"/>
        </w:rPr>
        <w:t>GB/T 6682 分析实验室用水规格和试验方法</w:t>
      </w:r>
    </w:p>
    <w:p w14:paraId="16924FFC">
      <w:pPr>
        <w:pStyle w:val="57"/>
        <w:ind w:firstLine="420"/>
        <w:rPr>
          <w:rFonts w:hint="eastAsia" w:eastAsia="宋体"/>
          <w:color w:val="auto"/>
          <w:lang w:val="en-US" w:eastAsia="zh-CN"/>
        </w:rPr>
      </w:pPr>
      <w:r>
        <w:rPr>
          <w:rFonts w:hint="eastAsia"/>
          <w:color w:val="auto"/>
        </w:rPr>
        <w:t>GB/T 9724</w:t>
      </w:r>
      <w:r>
        <w:rPr>
          <w:rFonts w:hint="eastAsia"/>
          <w:color w:val="auto"/>
          <w:lang w:val="en-US" w:eastAsia="zh-CN"/>
        </w:rPr>
        <w:t xml:space="preserve"> 化学试剂 pH值测定通则</w:t>
      </w:r>
    </w:p>
    <w:p w14:paraId="1C5FCC3B">
      <w:pPr>
        <w:pStyle w:val="57"/>
        <w:ind w:firstLine="420"/>
        <w:rPr>
          <w:rFonts w:hint="eastAsia" w:eastAsia="宋体"/>
          <w:color w:val="auto"/>
          <w:lang w:val="en-US" w:eastAsia="zh-CN"/>
        </w:rPr>
      </w:pPr>
      <w:r>
        <w:rPr>
          <w:rFonts w:hint="eastAsia"/>
          <w:color w:val="auto"/>
        </w:rPr>
        <w:t>GB/T 38477</w:t>
      </w:r>
      <w:r>
        <w:rPr>
          <w:rFonts w:hint="eastAsia"/>
          <w:color w:val="auto"/>
          <w:lang w:val="en-US" w:eastAsia="zh-CN"/>
        </w:rPr>
        <w:t xml:space="preserve"> 基因表达的测定 蛋白印迹法</w:t>
      </w:r>
    </w:p>
    <w:p w14:paraId="38CB5A77">
      <w:pPr>
        <w:pStyle w:val="57"/>
        <w:ind w:firstLine="420"/>
        <w:rPr>
          <w:rFonts w:hint="eastAsia" w:eastAsia="宋体"/>
          <w:color w:val="auto"/>
          <w:lang w:val="en-US" w:eastAsia="zh-CN"/>
        </w:rPr>
      </w:pPr>
      <w:r>
        <w:rPr>
          <w:rFonts w:hint="eastAsia"/>
          <w:color w:val="auto"/>
        </w:rPr>
        <w:t>GB/T 38502</w:t>
      </w:r>
      <w:r>
        <w:rPr>
          <w:rFonts w:hint="eastAsia"/>
          <w:color w:val="auto"/>
          <w:lang w:val="en-US" w:eastAsia="zh-CN"/>
        </w:rPr>
        <w:t xml:space="preserve"> 消毒剂实验室杀菌效果检验方法</w:t>
      </w:r>
    </w:p>
    <w:p w14:paraId="1111DFB8">
      <w:pPr>
        <w:pStyle w:val="57"/>
        <w:ind w:firstLine="420"/>
        <w:rPr>
          <w:rFonts w:hint="eastAsia" w:eastAsia="宋体"/>
          <w:color w:val="auto"/>
          <w:lang w:val="en-US" w:eastAsia="zh-CN"/>
        </w:rPr>
      </w:pPr>
      <w:r>
        <w:rPr>
          <w:rFonts w:hint="eastAsia"/>
          <w:color w:val="auto"/>
        </w:rPr>
        <w:t>GB 50457</w:t>
      </w:r>
      <w:r>
        <w:rPr>
          <w:rFonts w:hint="eastAsia"/>
          <w:color w:val="auto"/>
          <w:lang w:val="en-US" w:eastAsia="zh-CN"/>
        </w:rPr>
        <w:t xml:space="preserve"> 医药工业洁净厂房设计标准</w:t>
      </w:r>
    </w:p>
    <w:p w14:paraId="14B3B071">
      <w:pPr>
        <w:pStyle w:val="57"/>
        <w:ind w:firstLine="420"/>
        <w:rPr>
          <w:rFonts w:hint="eastAsia" w:eastAsia="宋体"/>
          <w:color w:val="auto"/>
          <w:lang w:val="en-US" w:eastAsia="zh-CN"/>
        </w:rPr>
      </w:pPr>
      <w:r>
        <w:rPr>
          <w:rFonts w:hint="eastAsia"/>
          <w:color w:val="auto"/>
        </w:rPr>
        <w:t>SN/T 1538.1</w:t>
      </w:r>
      <w:r>
        <w:rPr>
          <w:rFonts w:hint="eastAsia"/>
          <w:color w:val="auto"/>
          <w:lang w:val="en-US" w:eastAsia="zh-CN"/>
        </w:rPr>
        <w:t xml:space="preserve"> </w:t>
      </w:r>
      <w:r>
        <w:rPr>
          <w:rFonts w:hint="eastAsia"/>
          <w:color w:val="auto"/>
        </w:rPr>
        <w:t>培养基制备指南 第1部分：实验室培养基制备质量保证通则</w:t>
      </w:r>
    </w:p>
    <w:p w14:paraId="3A82EFB8">
      <w:pPr>
        <w:pStyle w:val="57"/>
        <w:ind w:firstLine="420"/>
        <w:rPr>
          <w:rFonts w:hint="eastAsia"/>
          <w:color w:val="auto"/>
        </w:rPr>
      </w:pPr>
      <w:r>
        <w:rPr>
          <w:rFonts w:hint="eastAsia"/>
          <w:color w:val="auto"/>
        </w:rPr>
        <w:t>YY/T 0616.2</w:t>
      </w:r>
      <w:r>
        <w:rPr>
          <w:rFonts w:hint="eastAsia"/>
          <w:color w:val="auto"/>
          <w:lang w:val="en-US" w:eastAsia="zh-CN"/>
        </w:rPr>
        <w:t xml:space="preserve"> </w:t>
      </w:r>
      <w:r>
        <w:rPr>
          <w:rFonts w:hint="eastAsia"/>
          <w:color w:val="auto"/>
        </w:rPr>
        <w:t>一次性使用医用手套　第2部分：测定货架寿命的要求和试验</w:t>
      </w:r>
    </w:p>
    <w:p w14:paraId="170B5A07">
      <w:pPr>
        <w:pStyle w:val="57"/>
        <w:ind w:firstLine="420"/>
        <w:rPr>
          <w:rFonts w:hint="eastAsia"/>
        </w:rPr>
      </w:pPr>
      <w:r>
        <w:rPr>
          <w:rFonts w:hint="eastAsia"/>
        </w:rPr>
        <w:t>YY/T 1183 酶联免疫吸附法检测试剂</w:t>
      </w:r>
      <w:r>
        <w:rPr>
          <w:rFonts w:hint="eastAsia"/>
          <w:lang w:eastAsia="zh-CN"/>
        </w:rPr>
        <w:t>（</w:t>
      </w:r>
      <w:r>
        <w:rPr>
          <w:rFonts w:hint="eastAsia"/>
        </w:rPr>
        <w:t>盒</w:t>
      </w:r>
      <w:r>
        <w:rPr>
          <w:rFonts w:hint="eastAsia"/>
          <w:lang w:eastAsia="zh-CN"/>
        </w:rPr>
        <w:t>）</w:t>
      </w:r>
    </w:p>
    <w:p w14:paraId="4E454E09">
      <w:pPr>
        <w:pStyle w:val="57"/>
        <w:ind w:firstLine="420"/>
        <w:rPr>
          <w:rFonts w:hint="eastAsia"/>
        </w:rPr>
      </w:pPr>
      <w:r>
        <w:rPr>
          <w:rFonts w:hint="eastAsia"/>
        </w:rPr>
        <w:t>YY/T 1849</w:t>
      </w:r>
      <w:r>
        <w:rPr>
          <w:rFonts w:hint="eastAsia"/>
          <w:lang w:val="en-US" w:eastAsia="zh-CN"/>
        </w:rPr>
        <w:t xml:space="preserve"> </w:t>
      </w:r>
      <w:r>
        <w:rPr>
          <w:rFonts w:hint="eastAsia"/>
        </w:rPr>
        <w:t>重组胶原蛋白​</w:t>
      </w:r>
    </w:p>
    <w:p w14:paraId="728272D6">
      <w:pPr>
        <w:pStyle w:val="57"/>
        <w:ind w:firstLine="420"/>
        <w:rPr>
          <w:rFonts w:hint="eastAsia"/>
        </w:rPr>
      </w:pPr>
      <w:r>
        <w:rPr>
          <w:rFonts w:hint="eastAsia"/>
        </w:rPr>
        <w:t>YY/T 1888</w:t>
      </w:r>
      <w:r>
        <w:rPr>
          <w:rFonts w:hint="eastAsia"/>
          <w:lang w:val="en-US" w:eastAsia="zh-CN"/>
        </w:rPr>
        <w:t xml:space="preserve"> </w:t>
      </w:r>
      <w:r>
        <w:rPr>
          <w:rFonts w:hint="eastAsia"/>
        </w:rPr>
        <w:t>重组人源化胶原蛋白​</w:t>
      </w:r>
    </w:p>
    <w:p w14:paraId="616E04F3">
      <w:pPr>
        <w:pStyle w:val="105"/>
        <w:numPr>
          <w:ilvl w:val="1"/>
          <w:numId w:val="0"/>
        </w:numPr>
        <w:spacing w:before="240" w:after="240"/>
        <w:ind w:left="0" w:leftChars="0" w:firstLine="0" w:firstLineChars="0"/>
        <w:rPr>
          <w:rFonts w:hint="eastAsia" w:ascii="黑体" w:hAnsi="Times New Roman" w:eastAsia="黑体" w:cs="Times New Roman"/>
          <w:b w:val="0"/>
          <w:i w:val="0"/>
          <w:sz w:val="21"/>
          <w:lang w:val="en-US" w:eastAsia="zh-CN" w:bidi="ar-SA"/>
        </w:rPr>
      </w:pPr>
      <w:bookmarkStart w:id="43" w:name="_Toc97192966"/>
      <w:bookmarkStart w:id="44" w:name="_Toc7603"/>
      <w:bookmarkStart w:id="45" w:name="_Toc208239523"/>
      <w:bookmarkStart w:id="46" w:name="_Toc15534"/>
      <w:r>
        <w:rPr>
          <w:rFonts w:hint="eastAsia" w:ascii="黑体" w:hAnsi="Times New Roman" w:eastAsia="黑体" w:cs="Times New Roman"/>
          <w:b w:val="0"/>
          <w:i w:val="0"/>
          <w:sz w:val="21"/>
          <w:lang w:val="en-US" w:eastAsia="zh-CN" w:bidi="ar-SA"/>
        </w:rPr>
        <w:t>3  术语和定义</w:t>
      </w:r>
      <w:bookmarkEnd w:id="43"/>
      <w:bookmarkEnd w:id="44"/>
      <w:bookmarkEnd w:id="45"/>
      <w:bookmarkEnd w:id="46"/>
    </w:p>
    <w:p w14:paraId="54C0C1A2">
      <w:pPr>
        <w:pStyle w:val="57"/>
        <w:ind w:firstLine="420"/>
      </w:pPr>
      <w:sdt>
        <w:sdtPr>
          <w:id w:val="-1909835108"/>
          <w:placeholder>
            <w:docPart w:val="F92F88890D4C44B7816A2B70D8A3F85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bookmarkStart w:id="47" w:name="_Toc26986532"/>
          <w:bookmarkEnd w:id="47"/>
          <w:r>
            <w:rPr>
              <w:rFonts w:hint="eastAsia"/>
            </w:rPr>
            <w:t>YY/T 1849界定的以及下列术语和定义适用于本文件。</w:t>
          </w:r>
        </w:sdtContent>
      </w:sdt>
    </w:p>
    <w:p w14:paraId="07723921">
      <w:pPr>
        <w:pStyle w:val="106"/>
        <w:numPr>
          <w:ilvl w:val="0"/>
          <w:numId w:val="0"/>
        </w:numPr>
        <w:spacing w:before="120" w:after="120"/>
        <w:rPr>
          <w:rFonts w:hint="eastAsia" w:hAnsi="黑体" w:cs="黑体"/>
          <w:lang w:val="en-US" w:eastAsia="zh-CN"/>
        </w:rPr>
      </w:pPr>
      <w:bookmarkStart w:id="48" w:name="_Toc333"/>
      <w:bookmarkEnd w:id="48"/>
      <w:bookmarkStart w:id="49" w:name="_Toc30560"/>
      <w:bookmarkEnd w:id="49"/>
      <w:bookmarkStart w:id="50" w:name="_Toc9601"/>
      <w:bookmarkEnd w:id="50"/>
      <w:bookmarkStart w:id="51" w:name="_Toc13960"/>
      <w:bookmarkStart w:id="52" w:name="_Toc13970"/>
      <w:bookmarkStart w:id="53" w:name="_Toc6861"/>
      <w:bookmarkStart w:id="54" w:name="_Toc16464"/>
      <w:bookmarkStart w:id="55" w:name="_Toc9540"/>
      <w:bookmarkStart w:id="56" w:name="_Toc5770"/>
      <w:bookmarkStart w:id="57" w:name="_Toc10978"/>
      <w:bookmarkStart w:id="58" w:name="_Toc12184"/>
      <w:bookmarkStart w:id="59" w:name="_Toc208239526"/>
      <w:bookmarkStart w:id="60" w:name="_Toc208239524"/>
      <w:bookmarkStart w:id="61" w:name="_Toc9661"/>
      <w:bookmarkStart w:id="62" w:name="_Toc4189"/>
      <w:bookmarkStart w:id="63" w:name="_Toc208240399"/>
      <w:bookmarkStart w:id="64" w:name="_Toc17596"/>
      <w:r>
        <w:rPr>
          <w:rFonts w:hint="eastAsia" w:hAnsi="黑体" w:cs="黑体"/>
          <w:lang w:val="en-US" w:eastAsia="zh-CN"/>
        </w:rPr>
        <w:t>3.</w:t>
      </w:r>
      <w:bookmarkEnd w:id="51"/>
      <w:bookmarkEnd w:id="52"/>
      <w:bookmarkEnd w:id="53"/>
      <w:r>
        <w:rPr>
          <w:rFonts w:hint="eastAsia" w:hAnsi="黑体" w:cs="黑体"/>
          <w:lang w:val="en-US" w:eastAsia="zh-CN"/>
        </w:rPr>
        <w:t>1</w:t>
      </w:r>
      <w:bookmarkEnd w:id="54"/>
      <w:bookmarkEnd w:id="55"/>
      <w:r>
        <w:rPr>
          <w:rFonts w:hint="eastAsia" w:hAnsi="黑体" w:cs="黑体"/>
          <w:lang w:val="en-US" w:eastAsia="zh-CN"/>
        </w:rPr>
        <w:t xml:space="preserve"> </w:t>
      </w:r>
    </w:p>
    <w:p w14:paraId="3750B462">
      <w:pPr>
        <w:pStyle w:val="106"/>
        <w:keepNext w:val="0"/>
        <w:keepLines w:val="0"/>
        <w:pageBreakBefore w:val="0"/>
        <w:widowControl/>
        <w:numPr>
          <w:ilvl w:val="0"/>
          <w:numId w:val="0"/>
        </w:numPr>
        <w:kinsoku/>
        <w:wordWrap/>
        <w:overflowPunct/>
        <w:topLinePunct w:val="0"/>
        <w:autoSpaceDE/>
        <w:autoSpaceDN/>
        <w:bidi w:val="0"/>
        <w:adjustRightInd/>
        <w:snapToGrid/>
        <w:spacing w:before="120" w:after="120"/>
        <w:ind w:firstLine="420" w:firstLineChars="200"/>
        <w:textAlignment w:val="auto"/>
        <w:rPr>
          <w:rFonts w:hint="eastAsia" w:hAnsi="黑体" w:cs="黑体"/>
        </w:rPr>
      </w:pPr>
      <w:bookmarkStart w:id="65" w:name="_Toc8932"/>
      <w:bookmarkStart w:id="66" w:name="_Toc16821"/>
      <w:bookmarkStart w:id="67" w:name="_Toc3815"/>
      <w:bookmarkStart w:id="68" w:name="_Toc18936"/>
      <w:bookmarkStart w:id="69" w:name="_Toc7194"/>
      <w:r>
        <w:rPr>
          <w:rFonts w:hint="eastAsia" w:hAnsi="黑体" w:cs="黑体"/>
        </w:rPr>
        <w:t>宿主细胞</w:t>
      </w:r>
      <w:r>
        <w:rPr>
          <w:rFonts w:hint="eastAsia" w:hAnsi="黑体" w:cs="黑体"/>
          <w:lang w:val="en-US" w:eastAsia="zh-CN"/>
        </w:rPr>
        <w:t xml:space="preserve"> </w:t>
      </w:r>
      <w:r>
        <w:rPr>
          <w:rFonts w:hint="eastAsia" w:ascii="Times New Roman" w:hAnsi="Times New Roman" w:cs="Times New Roman"/>
          <w:lang w:val="en-US" w:eastAsia="zh-CN"/>
        </w:rPr>
        <w:t>host cell​</w:t>
      </w:r>
      <w:bookmarkEnd w:id="65"/>
      <w:bookmarkEnd w:id="66"/>
      <w:bookmarkEnd w:id="67"/>
      <w:bookmarkEnd w:id="68"/>
      <w:bookmarkEnd w:id="69"/>
    </w:p>
    <w:p w14:paraId="527EC469">
      <w:pPr>
        <w:pStyle w:val="106"/>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ind w:firstLine="420" w:firstLineChars="200"/>
        <w:textAlignment w:val="auto"/>
        <w:rPr>
          <w:rFonts w:hint="eastAsia" w:ascii="宋体" w:hAnsi="Times New Roman" w:eastAsia="宋体" w:cs="Times New Roman"/>
          <w:sz w:val="21"/>
          <w:lang w:val="en-US" w:eastAsia="zh-CN" w:bidi="ar-SA"/>
        </w:rPr>
      </w:pPr>
      <w:bookmarkStart w:id="70" w:name="_Toc18319"/>
      <w:bookmarkStart w:id="71" w:name="_Toc11669"/>
      <w:bookmarkStart w:id="72" w:name="_Toc20525"/>
      <w:bookmarkStart w:id="73" w:name="_Toc31385"/>
      <w:bookmarkStart w:id="74" w:name="_Toc30347"/>
      <w:r>
        <w:rPr>
          <w:rFonts w:hint="eastAsia" w:ascii="宋体" w:hAnsi="Times New Roman" w:eastAsia="宋体" w:cs="Times New Roman"/>
          <w:sz w:val="21"/>
          <w:lang w:val="en-US" w:eastAsia="zh-CN" w:bidi="ar-SA"/>
        </w:rPr>
        <w:t>用于表达重组胶原蛋白的工程细胞，包括细菌、酵母、哺乳动物细胞等。​</w:t>
      </w:r>
      <w:bookmarkEnd w:id="70"/>
      <w:bookmarkEnd w:id="71"/>
      <w:bookmarkEnd w:id="72"/>
      <w:bookmarkEnd w:id="73"/>
      <w:bookmarkEnd w:id="74"/>
    </w:p>
    <w:p w14:paraId="1FCDF1B6">
      <w:pPr>
        <w:pStyle w:val="106"/>
        <w:numPr>
          <w:ilvl w:val="0"/>
          <w:numId w:val="0"/>
        </w:numPr>
        <w:spacing w:before="120" w:after="120"/>
        <w:rPr>
          <w:rFonts w:hint="eastAsia" w:hAnsi="黑体" w:cs="黑体"/>
          <w:lang w:val="en-US" w:eastAsia="zh-CN"/>
        </w:rPr>
      </w:pPr>
      <w:bookmarkStart w:id="75" w:name="_Toc19682"/>
      <w:bookmarkStart w:id="76" w:name="_Toc27474"/>
      <w:bookmarkStart w:id="77" w:name="_Toc29405"/>
      <w:bookmarkStart w:id="78" w:name="_Toc22452"/>
      <w:bookmarkStart w:id="79" w:name="_Toc21569"/>
      <w:r>
        <w:rPr>
          <w:rFonts w:hint="eastAsia" w:hAnsi="黑体" w:cs="黑体"/>
          <w:lang w:val="en-US" w:eastAsia="zh-CN"/>
        </w:rPr>
        <w:t>3.</w:t>
      </w:r>
      <w:bookmarkEnd w:id="75"/>
      <w:bookmarkEnd w:id="76"/>
      <w:bookmarkEnd w:id="77"/>
      <w:r>
        <w:rPr>
          <w:rFonts w:hint="eastAsia" w:hAnsi="黑体" w:cs="黑体"/>
          <w:lang w:val="en-US" w:eastAsia="zh-CN"/>
        </w:rPr>
        <w:t>2</w:t>
      </w:r>
      <w:bookmarkEnd w:id="78"/>
      <w:bookmarkEnd w:id="79"/>
      <w:r>
        <w:rPr>
          <w:rFonts w:hint="eastAsia" w:hAnsi="黑体" w:cs="黑体"/>
          <w:lang w:val="en-US" w:eastAsia="zh-CN"/>
        </w:rPr>
        <w:t xml:space="preserve"> </w:t>
      </w:r>
    </w:p>
    <w:p w14:paraId="03A8B2AB">
      <w:pPr>
        <w:pStyle w:val="106"/>
        <w:keepNext w:val="0"/>
        <w:keepLines w:val="0"/>
        <w:pageBreakBefore w:val="0"/>
        <w:widowControl/>
        <w:numPr>
          <w:ilvl w:val="0"/>
          <w:numId w:val="0"/>
        </w:numPr>
        <w:kinsoku/>
        <w:wordWrap/>
        <w:overflowPunct/>
        <w:topLinePunct w:val="0"/>
        <w:autoSpaceDE/>
        <w:autoSpaceDN/>
        <w:bidi w:val="0"/>
        <w:adjustRightInd/>
        <w:snapToGrid/>
        <w:spacing w:before="120" w:after="120"/>
        <w:ind w:firstLine="420" w:firstLineChars="200"/>
        <w:textAlignment w:val="auto"/>
        <w:rPr>
          <w:rFonts w:hint="eastAsia" w:hAnsi="黑体" w:cs="黑体"/>
        </w:rPr>
      </w:pPr>
      <w:bookmarkStart w:id="80" w:name="_Toc25201"/>
      <w:bookmarkStart w:id="81" w:name="_Toc17285"/>
      <w:bookmarkStart w:id="82" w:name="_Toc11280"/>
      <w:bookmarkStart w:id="83" w:name="_Toc1165"/>
      <w:bookmarkStart w:id="84" w:name="_Toc26881"/>
      <w:r>
        <w:rPr>
          <w:rFonts w:hint="eastAsia" w:hAnsi="黑体" w:cs="黑体"/>
        </w:rPr>
        <w:t>内毒素</w:t>
      </w:r>
      <w:r>
        <w:rPr>
          <w:rFonts w:hint="eastAsia" w:hAnsi="黑体" w:cs="黑体"/>
          <w:lang w:val="en-US" w:eastAsia="zh-CN"/>
        </w:rPr>
        <w:t xml:space="preserve"> </w:t>
      </w:r>
      <w:r>
        <w:rPr>
          <w:rFonts w:hint="eastAsia" w:ascii="Times New Roman" w:hAnsi="Times New Roman" w:cs="Times New Roman"/>
          <w:lang w:val="en-US" w:eastAsia="zh-CN"/>
        </w:rPr>
        <w:t>endotoxin</w:t>
      </w:r>
      <w:r>
        <w:rPr>
          <w:rFonts w:hint="eastAsia" w:hAnsi="黑体" w:cs="黑体"/>
        </w:rPr>
        <w:t>​</w:t>
      </w:r>
      <w:bookmarkEnd w:id="80"/>
      <w:bookmarkEnd w:id="81"/>
      <w:bookmarkEnd w:id="82"/>
      <w:bookmarkEnd w:id="83"/>
      <w:bookmarkEnd w:id="84"/>
    </w:p>
    <w:p w14:paraId="366A32A2">
      <w:pPr>
        <w:pStyle w:val="106"/>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ind w:firstLine="420" w:firstLineChars="200"/>
        <w:textAlignment w:val="auto"/>
        <w:rPr>
          <w:rFonts w:hint="eastAsia" w:ascii="宋体" w:hAnsi="Times New Roman" w:eastAsia="宋体" w:cs="Times New Roman"/>
          <w:sz w:val="21"/>
          <w:lang w:val="en-US" w:eastAsia="zh-CN" w:bidi="ar-SA"/>
        </w:rPr>
      </w:pPr>
      <w:bookmarkStart w:id="85" w:name="_Toc7611"/>
      <w:bookmarkStart w:id="86" w:name="_Toc18155"/>
      <w:bookmarkStart w:id="87" w:name="_Toc10774"/>
      <w:bookmarkStart w:id="88" w:name="_Toc11176"/>
      <w:bookmarkStart w:id="89" w:name="_Toc23803"/>
      <w:r>
        <w:rPr>
          <w:rFonts w:hint="eastAsia" w:ascii="宋体" w:hAnsi="Times New Roman" w:eastAsia="宋体" w:cs="Times New Roman"/>
          <w:sz w:val="21"/>
          <w:lang w:val="en-US" w:eastAsia="zh-CN" w:bidi="ar-SA"/>
        </w:rPr>
        <w:t>革兰氏阴性细菌细胞壁外膜中的脂多糖成分，具有热原活性。​</w:t>
      </w:r>
      <w:bookmarkEnd w:id="85"/>
      <w:bookmarkEnd w:id="86"/>
      <w:bookmarkEnd w:id="87"/>
      <w:bookmarkEnd w:id="88"/>
      <w:bookmarkEnd w:id="89"/>
    </w:p>
    <w:bookmarkEnd w:id="17"/>
    <w:bookmarkEnd w:id="56"/>
    <w:bookmarkEnd w:id="57"/>
    <w:bookmarkEnd w:id="58"/>
    <w:bookmarkEnd w:id="59"/>
    <w:bookmarkEnd w:id="60"/>
    <w:bookmarkEnd w:id="61"/>
    <w:bookmarkEnd w:id="62"/>
    <w:bookmarkEnd w:id="63"/>
    <w:bookmarkEnd w:id="64"/>
    <w:p w14:paraId="13CDE695">
      <w:pPr>
        <w:pStyle w:val="105"/>
        <w:numPr>
          <w:ilvl w:val="1"/>
          <w:numId w:val="0"/>
        </w:numPr>
        <w:spacing w:before="240" w:after="240"/>
        <w:ind w:left="0" w:leftChars="0" w:firstLine="0" w:firstLineChars="0"/>
        <w:rPr>
          <w:rFonts w:hint="eastAsia" w:ascii="黑体" w:hAnsi="Times New Roman" w:eastAsia="黑体" w:cs="Times New Roman"/>
          <w:b w:val="0"/>
          <w:i w:val="0"/>
          <w:sz w:val="21"/>
          <w:lang w:val="en-US" w:eastAsia="zh-CN" w:bidi="ar-SA"/>
        </w:rPr>
      </w:pPr>
      <w:bookmarkStart w:id="90" w:name="_Toc14285"/>
      <w:bookmarkStart w:id="91" w:name="_Toc25808"/>
      <w:r>
        <w:rPr>
          <w:rFonts w:hint="eastAsia" w:ascii="黑体" w:hAnsi="Times New Roman" w:eastAsia="黑体" w:cs="Times New Roman"/>
          <w:b w:val="0"/>
          <w:i w:val="0"/>
          <w:sz w:val="21"/>
          <w:lang w:val="en-US" w:eastAsia="zh-CN" w:bidi="ar-SA"/>
        </w:rPr>
        <w:t xml:space="preserve">4  </w:t>
      </w:r>
      <w:r>
        <w:rPr>
          <w:rFonts w:hint="eastAsia" w:cs="Times New Roman"/>
          <w:b w:val="0"/>
          <w:i w:val="0"/>
          <w:sz w:val="21"/>
          <w:lang w:val="en-US" w:eastAsia="zh-CN" w:bidi="ar-SA"/>
        </w:rPr>
        <w:t>一般</w:t>
      </w:r>
      <w:r>
        <w:rPr>
          <w:rFonts w:hint="eastAsia" w:ascii="黑体" w:hAnsi="Times New Roman" w:eastAsia="黑体" w:cs="Times New Roman"/>
          <w:b w:val="0"/>
          <w:i w:val="0"/>
          <w:sz w:val="21"/>
          <w:lang w:val="en-US" w:eastAsia="zh-CN" w:bidi="ar-SA"/>
        </w:rPr>
        <w:t>要求​</w:t>
      </w:r>
      <w:bookmarkEnd w:id="90"/>
      <w:bookmarkEnd w:id="91"/>
    </w:p>
    <w:p w14:paraId="1DA6CBB5">
      <w:pPr>
        <w:pStyle w:val="106"/>
        <w:numPr>
          <w:ilvl w:val="0"/>
          <w:numId w:val="0"/>
        </w:numPr>
        <w:spacing w:before="120" w:after="120"/>
        <w:rPr>
          <w:rFonts w:hint="eastAsia" w:hAnsi="黑体" w:cs="黑体"/>
        </w:rPr>
      </w:pPr>
      <w:bookmarkStart w:id="92" w:name="_Toc12227"/>
      <w:bookmarkStart w:id="93" w:name="_Toc25913"/>
      <w:r>
        <w:rPr>
          <w:rFonts w:hint="eastAsia" w:hAnsi="黑体" w:cs="黑体"/>
        </w:rPr>
        <w:t>4.1</w:t>
      </w:r>
      <w:r>
        <w:rPr>
          <w:rFonts w:hint="eastAsia" w:hAnsi="黑体" w:cs="黑体"/>
          <w:lang w:val="en-US" w:eastAsia="zh-CN"/>
        </w:rPr>
        <w:t xml:space="preserve">  </w:t>
      </w:r>
      <w:r>
        <w:rPr>
          <w:rFonts w:hint="eastAsia" w:hAnsi="黑体" w:cs="黑体"/>
        </w:rPr>
        <w:t>生产环境要求​</w:t>
      </w:r>
      <w:bookmarkEnd w:id="92"/>
      <w:bookmarkEnd w:id="93"/>
    </w:p>
    <w:p w14:paraId="0849A00F">
      <w:pPr>
        <w:pStyle w:val="57"/>
        <w:ind w:firstLine="420"/>
        <w:rPr>
          <w:rFonts w:hint="eastAsia" w:ascii="宋体" w:hAnsi="Times New Roman" w:eastAsia="宋体" w:cs="Times New Roman"/>
          <w:lang w:eastAsia="zh-CN" w:bidi="ar"/>
        </w:rPr>
      </w:pPr>
      <w:r>
        <w:rPr>
          <w:rFonts w:hint="eastAsia" w:ascii="宋体" w:hAnsi="Times New Roman" w:eastAsia="宋体" w:cs="Times New Roman"/>
          <w:lang w:bidi="ar"/>
        </w:rPr>
        <w:t>生产过程应在符合以下级别的洁净环境中进行，具体环境参数应</w:t>
      </w:r>
      <w:r>
        <w:rPr>
          <w:rFonts w:hint="eastAsia" w:ascii="宋体" w:hAnsi="Times New Roman" w:eastAsia="宋体" w:cs="Times New Roman"/>
          <w:lang w:val="en-US" w:eastAsia="zh-CN" w:bidi="ar"/>
        </w:rPr>
        <w:t>符合</w:t>
      </w:r>
      <w:r>
        <w:rPr>
          <w:rFonts w:hint="eastAsia" w:ascii="宋体" w:hAnsi="Times New Roman" w:eastAsia="宋体" w:cs="Times New Roman"/>
          <w:lang w:bidi="ar"/>
        </w:rPr>
        <w:t>表1</w:t>
      </w:r>
      <w:r>
        <w:rPr>
          <w:rFonts w:hint="eastAsia" w:ascii="宋体" w:hAnsi="Times New Roman" w:eastAsia="宋体" w:cs="Times New Roman"/>
          <w:lang w:val="en-US" w:eastAsia="zh-CN" w:bidi="ar"/>
        </w:rPr>
        <w:t>规定。</w:t>
      </w:r>
    </w:p>
    <w:p w14:paraId="1BF240FC">
      <w:pPr>
        <w:pStyle w:val="57"/>
        <w:keepNext w:val="0"/>
        <w:keepLines w:val="0"/>
        <w:pageBreakBefore w:val="0"/>
        <w:widowControl/>
        <w:kinsoku/>
        <w:wordWrap/>
        <w:overflowPunct/>
        <w:topLinePunct w:val="0"/>
        <w:autoSpaceDE w:val="0"/>
        <w:autoSpaceDN w:val="0"/>
        <w:bidi w:val="0"/>
        <w:adjustRightInd/>
        <w:snapToGrid/>
        <w:spacing w:before="157" w:beforeLines="50" w:after="157" w:afterLines="50"/>
        <w:jc w:val="center"/>
        <w:textAlignment w:val="auto"/>
        <w:rPr>
          <w:rFonts w:hint="default" w:ascii="黑体" w:hAnsi="黑体" w:eastAsia="黑体" w:cs="黑体"/>
          <w:lang w:val="en-US" w:eastAsia="zh-CN"/>
        </w:rPr>
      </w:pPr>
      <w:r>
        <w:rPr>
          <w:rFonts w:hint="eastAsia" w:ascii="黑体" w:hAnsi="黑体" w:eastAsia="黑体" w:cs="黑体"/>
          <w:lang w:val="en-US" w:eastAsia="zh-CN"/>
        </w:rPr>
        <w:t>表1 环境参数要求</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5"/>
        <w:gridCol w:w="1904"/>
        <w:gridCol w:w="2003"/>
        <w:gridCol w:w="1914"/>
        <w:gridCol w:w="1914"/>
      </w:tblGrid>
      <w:tr w14:paraId="375BB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5" w:type="dxa"/>
            <w:vAlign w:val="top"/>
          </w:tcPr>
          <w:p w14:paraId="61D1651C">
            <w:pPr>
              <w:pStyle w:val="57"/>
              <w:ind w:firstLine="0" w:firstLineChars="0"/>
              <w:jc w:val="center"/>
              <w:rPr>
                <w:highlight w:val="none"/>
                <w:vertAlign w:val="baseline"/>
              </w:rPr>
            </w:pPr>
            <w:r>
              <w:rPr>
                <w:rFonts w:hint="eastAsia" w:ascii="宋体" w:hAnsi="宋体" w:eastAsia="宋体" w:cs="宋体"/>
                <w:sz w:val="18"/>
                <w:szCs w:val="18"/>
                <w:highlight w:val="none"/>
                <w:lang w:bidi="ar"/>
              </w:rPr>
              <w:t>生产环节</w:t>
            </w:r>
          </w:p>
        </w:tc>
        <w:tc>
          <w:tcPr>
            <w:tcW w:w="1904" w:type="dxa"/>
            <w:vAlign w:val="top"/>
          </w:tcPr>
          <w:p w14:paraId="66EF930F">
            <w:pPr>
              <w:pStyle w:val="57"/>
              <w:ind w:firstLine="0" w:firstLineChars="0"/>
              <w:jc w:val="center"/>
              <w:rPr>
                <w:highlight w:val="none"/>
                <w:vertAlign w:val="baseline"/>
              </w:rPr>
            </w:pPr>
            <w:r>
              <w:rPr>
                <w:rFonts w:hint="eastAsia" w:ascii="宋体" w:hAnsi="宋体" w:eastAsia="宋体" w:cs="宋体"/>
                <w:sz w:val="18"/>
                <w:szCs w:val="18"/>
                <w:highlight w:val="none"/>
                <w:lang w:bidi="ar"/>
              </w:rPr>
              <w:t>洁净度级别</w:t>
            </w:r>
          </w:p>
        </w:tc>
        <w:tc>
          <w:tcPr>
            <w:tcW w:w="2003" w:type="dxa"/>
            <w:vAlign w:val="top"/>
          </w:tcPr>
          <w:p w14:paraId="4319C0FB">
            <w:pPr>
              <w:pStyle w:val="57"/>
              <w:ind w:firstLine="0" w:firstLineChars="0"/>
              <w:jc w:val="center"/>
              <w:rPr>
                <w:highlight w:val="none"/>
                <w:vertAlign w:val="baseline"/>
              </w:rPr>
            </w:pPr>
            <w:r>
              <w:rPr>
                <w:rFonts w:hint="eastAsia" w:ascii="宋体" w:hAnsi="宋体" w:eastAsia="宋体" w:cs="宋体"/>
                <w:sz w:val="18"/>
                <w:szCs w:val="18"/>
                <w:highlight w:val="none"/>
                <w:lang w:bidi="ar"/>
              </w:rPr>
              <w:t>温度（℃）</w:t>
            </w:r>
          </w:p>
        </w:tc>
        <w:tc>
          <w:tcPr>
            <w:tcW w:w="1914" w:type="dxa"/>
            <w:vAlign w:val="top"/>
          </w:tcPr>
          <w:p w14:paraId="51C65DD8">
            <w:pPr>
              <w:pStyle w:val="57"/>
              <w:ind w:firstLine="0" w:firstLineChars="0"/>
              <w:jc w:val="center"/>
              <w:rPr>
                <w:highlight w:val="none"/>
                <w:vertAlign w:val="baseline"/>
              </w:rPr>
            </w:pPr>
            <w:r>
              <w:rPr>
                <w:rFonts w:hint="eastAsia" w:ascii="宋体" w:hAnsi="宋体" w:eastAsia="宋体" w:cs="宋体"/>
                <w:sz w:val="18"/>
                <w:szCs w:val="18"/>
                <w:highlight w:val="none"/>
                <w:lang w:bidi="ar"/>
              </w:rPr>
              <w:t>相对湿度（%）</w:t>
            </w:r>
          </w:p>
        </w:tc>
        <w:tc>
          <w:tcPr>
            <w:tcW w:w="1914" w:type="dxa"/>
            <w:vAlign w:val="top"/>
          </w:tcPr>
          <w:p w14:paraId="05E18D4E">
            <w:pPr>
              <w:pStyle w:val="57"/>
              <w:ind w:firstLine="0" w:firstLineChars="0"/>
              <w:jc w:val="center"/>
              <w:rPr>
                <w:highlight w:val="none"/>
                <w:vertAlign w:val="baseline"/>
              </w:rPr>
            </w:pPr>
            <w:r>
              <w:rPr>
                <w:rFonts w:hint="eastAsia" w:ascii="宋体" w:hAnsi="宋体" w:eastAsia="宋体" w:cs="宋体"/>
                <w:sz w:val="18"/>
                <w:szCs w:val="18"/>
                <w:highlight w:val="none"/>
                <w:lang w:bidi="ar"/>
              </w:rPr>
              <w:t>压差（Pa）</w:t>
            </w:r>
          </w:p>
        </w:tc>
      </w:tr>
      <w:tr w14:paraId="6BD63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5" w:type="dxa"/>
            <w:vAlign w:val="top"/>
          </w:tcPr>
          <w:p w14:paraId="7A90F6D5">
            <w:pPr>
              <w:pStyle w:val="57"/>
              <w:ind w:firstLine="0" w:firstLineChars="0"/>
              <w:jc w:val="center"/>
              <w:rPr>
                <w:highlight w:val="none"/>
                <w:vertAlign w:val="baseline"/>
              </w:rPr>
            </w:pPr>
            <w:r>
              <w:rPr>
                <w:rFonts w:hint="eastAsia" w:ascii="宋体" w:hAnsi="宋体" w:eastAsia="宋体" w:cs="宋体"/>
                <w:sz w:val="18"/>
                <w:szCs w:val="18"/>
                <w:highlight w:val="none"/>
                <w:lang w:bidi="ar"/>
              </w:rPr>
              <w:t>发酵培养</w:t>
            </w:r>
          </w:p>
        </w:tc>
        <w:tc>
          <w:tcPr>
            <w:tcW w:w="1904" w:type="dxa"/>
            <w:vAlign w:val="top"/>
          </w:tcPr>
          <w:p w14:paraId="2BCF960B">
            <w:pPr>
              <w:pStyle w:val="57"/>
              <w:ind w:firstLine="0" w:firstLineChars="0"/>
              <w:jc w:val="center"/>
              <w:rPr>
                <w:highlight w:val="none"/>
                <w:vertAlign w:val="baseline"/>
              </w:rPr>
            </w:pPr>
            <w:r>
              <w:rPr>
                <w:rFonts w:hint="eastAsia" w:ascii="宋体" w:hAnsi="宋体" w:eastAsia="宋体" w:cs="宋体"/>
                <w:sz w:val="18"/>
                <w:szCs w:val="18"/>
                <w:highlight w:val="none"/>
                <w:lang w:bidi="ar"/>
              </w:rPr>
              <w:t>D级</w:t>
            </w:r>
          </w:p>
        </w:tc>
        <w:tc>
          <w:tcPr>
            <w:tcW w:w="2003" w:type="dxa"/>
            <w:vAlign w:val="top"/>
          </w:tcPr>
          <w:p w14:paraId="375038F1">
            <w:pPr>
              <w:pStyle w:val="57"/>
              <w:ind w:firstLine="0" w:firstLineChars="0"/>
              <w:jc w:val="center"/>
              <w:rPr>
                <w:highlight w:val="none"/>
                <w:vertAlign w:val="baseline"/>
              </w:rPr>
            </w:pPr>
            <w:r>
              <w:rPr>
                <w:rFonts w:hint="eastAsia" w:ascii="宋体" w:hAnsi="宋体" w:eastAsia="宋体" w:cs="宋体"/>
                <w:sz w:val="18"/>
                <w:szCs w:val="18"/>
                <w:highlight w:val="none"/>
                <w:lang w:bidi="ar"/>
              </w:rPr>
              <w:t>20</w:t>
            </w:r>
            <w:r>
              <w:rPr>
                <w:rFonts w:hint="eastAsia" w:hAnsi="宋体" w:cs="宋体"/>
                <w:sz w:val="18"/>
                <w:szCs w:val="18"/>
                <w:highlight w:val="none"/>
                <w:lang w:eastAsia="zh-CN" w:bidi="ar"/>
              </w:rPr>
              <w:t>～</w:t>
            </w:r>
            <w:r>
              <w:rPr>
                <w:rFonts w:hint="eastAsia" w:ascii="宋体" w:hAnsi="宋体" w:eastAsia="宋体" w:cs="宋体"/>
                <w:sz w:val="18"/>
                <w:szCs w:val="18"/>
                <w:highlight w:val="none"/>
                <w:lang w:bidi="ar"/>
              </w:rPr>
              <w:t>28</w:t>
            </w:r>
          </w:p>
        </w:tc>
        <w:tc>
          <w:tcPr>
            <w:tcW w:w="1914" w:type="dxa"/>
            <w:vAlign w:val="top"/>
          </w:tcPr>
          <w:p w14:paraId="4038AE97">
            <w:pPr>
              <w:pStyle w:val="57"/>
              <w:ind w:firstLine="0" w:firstLineChars="0"/>
              <w:jc w:val="center"/>
              <w:rPr>
                <w:highlight w:val="none"/>
                <w:vertAlign w:val="baseline"/>
              </w:rPr>
            </w:pPr>
            <w:r>
              <w:rPr>
                <w:rFonts w:hint="eastAsia" w:ascii="宋体" w:hAnsi="宋体" w:eastAsia="宋体" w:cs="宋体"/>
                <w:sz w:val="18"/>
                <w:szCs w:val="18"/>
                <w:highlight w:val="none"/>
                <w:lang w:bidi="ar"/>
              </w:rPr>
              <w:t>40</w:t>
            </w:r>
            <w:r>
              <w:rPr>
                <w:rFonts w:hint="eastAsia" w:hAnsi="宋体" w:cs="宋体"/>
                <w:sz w:val="18"/>
                <w:szCs w:val="18"/>
                <w:highlight w:val="none"/>
                <w:lang w:eastAsia="zh-CN" w:bidi="ar"/>
              </w:rPr>
              <w:t>～</w:t>
            </w:r>
            <w:r>
              <w:rPr>
                <w:rFonts w:hint="eastAsia" w:ascii="宋体" w:hAnsi="宋体" w:eastAsia="宋体" w:cs="宋体"/>
                <w:sz w:val="18"/>
                <w:szCs w:val="18"/>
                <w:highlight w:val="none"/>
                <w:lang w:bidi="ar"/>
              </w:rPr>
              <w:t>60</w:t>
            </w:r>
          </w:p>
        </w:tc>
        <w:tc>
          <w:tcPr>
            <w:tcW w:w="1914" w:type="dxa"/>
            <w:vAlign w:val="top"/>
          </w:tcPr>
          <w:p w14:paraId="54B7D32F">
            <w:pPr>
              <w:pStyle w:val="57"/>
              <w:ind w:firstLine="0" w:firstLineChars="0"/>
              <w:jc w:val="center"/>
              <w:rPr>
                <w:highlight w:val="none"/>
                <w:vertAlign w:val="baseline"/>
              </w:rPr>
            </w:pPr>
            <w:r>
              <w:rPr>
                <w:rFonts w:hint="eastAsia" w:ascii="宋体" w:hAnsi="宋体" w:eastAsia="宋体" w:cs="宋体"/>
                <w:sz w:val="18"/>
                <w:szCs w:val="18"/>
                <w:highlight w:val="none"/>
                <w:lang w:bidi="ar"/>
              </w:rPr>
              <w:t>≥5</w:t>
            </w:r>
          </w:p>
        </w:tc>
      </w:tr>
      <w:tr w14:paraId="1A4EC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5" w:type="dxa"/>
            <w:vAlign w:val="top"/>
          </w:tcPr>
          <w:p w14:paraId="52FCD7DF">
            <w:pPr>
              <w:pStyle w:val="57"/>
              <w:ind w:firstLine="0" w:firstLineChars="0"/>
              <w:jc w:val="center"/>
              <w:rPr>
                <w:highlight w:val="none"/>
                <w:vertAlign w:val="baseline"/>
              </w:rPr>
            </w:pPr>
            <w:r>
              <w:rPr>
                <w:rFonts w:hint="eastAsia" w:ascii="宋体" w:hAnsi="宋体" w:eastAsia="宋体" w:cs="宋体"/>
                <w:sz w:val="18"/>
                <w:szCs w:val="18"/>
                <w:highlight w:val="none"/>
                <w:lang w:bidi="ar"/>
              </w:rPr>
              <w:t>纯化精制</w:t>
            </w:r>
          </w:p>
        </w:tc>
        <w:tc>
          <w:tcPr>
            <w:tcW w:w="1904" w:type="dxa"/>
            <w:vAlign w:val="top"/>
          </w:tcPr>
          <w:p w14:paraId="3FD3D436">
            <w:pPr>
              <w:pStyle w:val="57"/>
              <w:ind w:firstLine="0" w:firstLineChars="0"/>
              <w:jc w:val="center"/>
              <w:rPr>
                <w:highlight w:val="none"/>
                <w:vertAlign w:val="baseline"/>
              </w:rPr>
            </w:pPr>
            <w:r>
              <w:rPr>
                <w:rFonts w:hint="eastAsia" w:ascii="宋体" w:hAnsi="宋体" w:eastAsia="宋体" w:cs="宋体"/>
                <w:sz w:val="18"/>
                <w:szCs w:val="18"/>
                <w:highlight w:val="none"/>
                <w:lang w:bidi="ar"/>
              </w:rPr>
              <w:t>C级</w:t>
            </w:r>
          </w:p>
        </w:tc>
        <w:tc>
          <w:tcPr>
            <w:tcW w:w="2003" w:type="dxa"/>
            <w:vAlign w:val="top"/>
          </w:tcPr>
          <w:p w14:paraId="78776CA0">
            <w:pPr>
              <w:pStyle w:val="57"/>
              <w:ind w:firstLine="0" w:firstLineChars="0"/>
              <w:jc w:val="center"/>
              <w:rPr>
                <w:highlight w:val="none"/>
                <w:vertAlign w:val="baseline"/>
              </w:rPr>
            </w:pPr>
            <w:r>
              <w:rPr>
                <w:rFonts w:hint="eastAsia" w:ascii="宋体" w:hAnsi="宋体" w:eastAsia="宋体" w:cs="宋体"/>
                <w:sz w:val="18"/>
                <w:szCs w:val="18"/>
                <w:highlight w:val="none"/>
                <w:lang w:bidi="ar"/>
              </w:rPr>
              <w:t>18</w:t>
            </w:r>
            <w:r>
              <w:rPr>
                <w:rFonts w:hint="eastAsia" w:hAnsi="宋体" w:cs="宋体"/>
                <w:sz w:val="18"/>
                <w:szCs w:val="18"/>
                <w:highlight w:val="none"/>
                <w:lang w:eastAsia="zh-CN" w:bidi="ar"/>
              </w:rPr>
              <w:t>～</w:t>
            </w:r>
            <w:r>
              <w:rPr>
                <w:rFonts w:hint="eastAsia" w:ascii="宋体" w:hAnsi="宋体" w:eastAsia="宋体" w:cs="宋体"/>
                <w:sz w:val="18"/>
                <w:szCs w:val="18"/>
                <w:highlight w:val="none"/>
                <w:lang w:bidi="ar"/>
              </w:rPr>
              <w:t>26</w:t>
            </w:r>
          </w:p>
        </w:tc>
        <w:tc>
          <w:tcPr>
            <w:tcW w:w="1914" w:type="dxa"/>
            <w:vAlign w:val="top"/>
          </w:tcPr>
          <w:p w14:paraId="5B70787D">
            <w:pPr>
              <w:pStyle w:val="57"/>
              <w:ind w:firstLine="0" w:firstLineChars="0"/>
              <w:jc w:val="center"/>
              <w:rPr>
                <w:highlight w:val="none"/>
                <w:vertAlign w:val="baseline"/>
              </w:rPr>
            </w:pPr>
            <w:r>
              <w:rPr>
                <w:rFonts w:hint="eastAsia" w:ascii="宋体" w:hAnsi="宋体" w:eastAsia="宋体" w:cs="宋体"/>
                <w:sz w:val="18"/>
                <w:szCs w:val="18"/>
                <w:highlight w:val="none"/>
                <w:lang w:bidi="ar"/>
              </w:rPr>
              <w:t>30</w:t>
            </w:r>
            <w:r>
              <w:rPr>
                <w:rFonts w:hint="eastAsia" w:hAnsi="宋体" w:cs="宋体"/>
                <w:sz w:val="18"/>
                <w:szCs w:val="18"/>
                <w:highlight w:val="none"/>
                <w:lang w:eastAsia="zh-CN" w:bidi="ar"/>
              </w:rPr>
              <w:t>～</w:t>
            </w:r>
            <w:r>
              <w:rPr>
                <w:rFonts w:hint="eastAsia" w:ascii="宋体" w:hAnsi="宋体" w:eastAsia="宋体" w:cs="宋体"/>
                <w:sz w:val="18"/>
                <w:szCs w:val="18"/>
                <w:highlight w:val="none"/>
                <w:lang w:bidi="ar"/>
              </w:rPr>
              <w:t>50</w:t>
            </w:r>
          </w:p>
        </w:tc>
        <w:tc>
          <w:tcPr>
            <w:tcW w:w="1914" w:type="dxa"/>
            <w:vAlign w:val="top"/>
          </w:tcPr>
          <w:p w14:paraId="5ACE6D56">
            <w:pPr>
              <w:pStyle w:val="57"/>
              <w:ind w:firstLine="0" w:firstLineChars="0"/>
              <w:jc w:val="center"/>
              <w:rPr>
                <w:highlight w:val="none"/>
                <w:vertAlign w:val="baseline"/>
              </w:rPr>
            </w:pPr>
            <w:r>
              <w:rPr>
                <w:rFonts w:hint="eastAsia" w:ascii="宋体" w:hAnsi="宋体" w:eastAsia="宋体" w:cs="宋体"/>
                <w:sz w:val="18"/>
                <w:szCs w:val="18"/>
                <w:highlight w:val="none"/>
                <w:lang w:bidi="ar"/>
              </w:rPr>
              <w:t>≥10</w:t>
            </w:r>
          </w:p>
        </w:tc>
      </w:tr>
      <w:tr w14:paraId="15057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5" w:type="dxa"/>
            <w:vAlign w:val="top"/>
          </w:tcPr>
          <w:p w14:paraId="50D9128F">
            <w:pPr>
              <w:pStyle w:val="57"/>
              <w:ind w:firstLine="0" w:firstLineChars="0"/>
              <w:jc w:val="center"/>
              <w:rPr>
                <w:highlight w:val="none"/>
                <w:vertAlign w:val="baseline"/>
              </w:rPr>
            </w:pPr>
            <w:r>
              <w:rPr>
                <w:rFonts w:hint="eastAsia" w:ascii="宋体" w:hAnsi="宋体" w:eastAsia="宋体" w:cs="宋体"/>
                <w:sz w:val="18"/>
                <w:szCs w:val="18"/>
                <w:highlight w:val="none"/>
                <w:lang w:bidi="ar"/>
              </w:rPr>
              <w:t>成品分装</w:t>
            </w:r>
          </w:p>
        </w:tc>
        <w:tc>
          <w:tcPr>
            <w:tcW w:w="1904" w:type="dxa"/>
            <w:vAlign w:val="top"/>
          </w:tcPr>
          <w:p w14:paraId="4A52A9DE">
            <w:pPr>
              <w:pStyle w:val="57"/>
              <w:ind w:firstLine="0" w:firstLineChars="0"/>
              <w:jc w:val="center"/>
              <w:rPr>
                <w:highlight w:val="none"/>
                <w:vertAlign w:val="baseline"/>
              </w:rPr>
            </w:pPr>
            <w:r>
              <w:rPr>
                <w:rFonts w:hint="eastAsia" w:ascii="宋体" w:hAnsi="宋体" w:eastAsia="宋体" w:cs="宋体"/>
                <w:sz w:val="18"/>
                <w:szCs w:val="18"/>
                <w:highlight w:val="none"/>
                <w:lang w:bidi="ar"/>
              </w:rPr>
              <w:t>B级背景下A级</w:t>
            </w:r>
          </w:p>
        </w:tc>
        <w:tc>
          <w:tcPr>
            <w:tcW w:w="2003" w:type="dxa"/>
            <w:vAlign w:val="top"/>
          </w:tcPr>
          <w:p w14:paraId="6D250B36">
            <w:pPr>
              <w:pStyle w:val="57"/>
              <w:ind w:firstLine="0" w:firstLineChars="0"/>
              <w:jc w:val="center"/>
              <w:rPr>
                <w:highlight w:val="none"/>
                <w:vertAlign w:val="baseline"/>
              </w:rPr>
            </w:pPr>
            <w:r>
              <w:rPr>
                <w:rFonts w:hint="eastAsia" w:ascii="宋体" w:hAnsi="宋体" w:eastAsia="宋体" w:cs="宋体"/>
                <w:sz w:val="18"/>
                <w:szCs w:val="18"/>
                <w:highlight w:val="none"/>
                <w:lang w:bidi="ar"/>
              </w:rPr>
              <w:t>18</w:t>
            </w:r>
            <w:r>
              <w:rPr>
                <w:rFonts w:hint="eastAsia" w:hAnsi="宋体" w:cs="宋体"/>
                <w:sz w:val="18"/>
                <w:szCs w:val="18"/>
                <w:highlight w:val="none"/>
                <w:lang w:eastAsia="zh-CN" w:bidi="ar"/>
              </w:rPr>
              <w:t>～</w:t>
            </w:r>
            <w:r>
              <w:rPr>
                <w:rFonts w:hint="eastAsia" w:ascii="宋体" w:hAnsi="宋体" w:eastAsia="宋体" w:cs="宋体"/>
                <w:sz w:val="18"/>
                <w:szCs w:val="18"/>
                <w:highlight w:val="none"/>
                <w:lang w:bidi="ar"/>
              </w:rPr>
              <w:t>24</w:t>
            </w:r>
          </w:p>
        </w:tc>
        <w:tc>
          <w:tcPr>
            <w:tcW w:w="1914" w:type="dxa"/>
            <w:vAlign w:val="top"/>
          </w:tcPr>
          <w:p w14:paraId="1A9BFC66">
            <w:pPr>
              <w:pStyle w:val="57"/>
              <w:ind w:firstLine="0" w:firstLineChars="0"/>
              <w:jc w:val="center"/>
              <w:rPr>
                <w:highlight w:val="none"/>
                <w:vertAlign w:val="baseline"/>
              </w:rPr>
            </w:pPr>
            <w:r>
              <w:rPr>
                <w:rFonts w:hint="eastAsia" w:ascii="宋体" w:hAnsi="宋体" w:eastAsia="宋体" w:cs="宋体"/>
                <w:sz w:val="18"/>
                <w:szCs w:val="18"/>
                <w:highlight w:val="none"/>
                <w:lang w:bidi="ar"/>
              </w:rPr>
              <w:t>35</w:t>
            </w:r>
            <w:r>
              <w:rPr>
                <w:rFonts w:hint="eastAsia" w:hAnsi="宋体" w:cs="宋体"/>
                <w:sz w:val="18"/>
                <w:szCs w:val="18"/>
                <w:highlight w:val="none"/>
                <w:lang w:eastAsia="zh-CN" w:bidi="ar"/>
              </w:rPr>
              <w:t>～</w:t>
            </w:r>
            <w:r>
              <w:rPr>
                <w:rFonts w:hint="eastAsia" w:ascii="宋体" w:hAnsi="宋体" w:eastAsia="宋体" w:cs="宋体"/>
                <w:sz w:val="18"/>
                <w:szCs w:val="18"/>
                <w:highlight w:val="none"/>
                <w:lang w:bidi="ar"/>
              </w:rPr>
              <w:t>50</w:t>
            </w:r>
          </w:p>
        </w:tc>
        <w:tc>
          <w:tcPr>
            <w:tcW w:w="1914" w:type="dxa"/>
            <w:vAlign w:val="top"/>
          </w:tcPr>
          <w:p w14:paraId="67C24005">
            <w:pPr>
              <w:pStyle w:val="57"/>
              <w:ind w:firstLine="0" w:firstLineChars="0"/>
              <w:jc w:val="center"/>
              <w:rPr>
                <w:highlight w:val="none"/>
                <w:vertAlign w:val="baseline"/>
              </w:rPr>
            </w:pPr>
            <w:r>
              <w:rPr>
                <w:rFonts w:hint="eastAsia" w:ascii="宋体" w:hAnsi="宋体" w:eastAsia="宋体" w:cs="宋体"/>
                <w:sz w:val="18"/>
                <w:szCs w:val="18"/>
                <w:highlight w:val="none"/>
                <w:lang w:bidi="ar"/>
              </w:rPr>
              <w:t>≥15</w:t>
            </w:r>
          </w:p>
        </w:tc>
      </w:tr>
      <w:tr w14:paraId="0DC89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0" w:type="dxa"/>
            <w:gridSpan w:val="5"/>
            <w:vAlign w:val="top"/>
          </w:tcPr>
          <w:p w14:paraId="7182ED08">
            <w:pPr>
              <w:pStyle w:val="57"/>
              <w:ind w:left="0" w:leftChars="0" w:firstLine="0" w:firstLineChars="0"/>
              <w:rPr>
                <w:rFonts w:hint="eastAsia" w:ascii="宋体" w:hAnsi="宋体" w:eastAsia="宋体" w:cs="宋体"/>
                <w:sz w:val="18"/>
                <w:szCs w:val="18"/>
                <w:highlight w:val="none"/>
                <w:lang w:bidi="ar"/>
              </w:rPr>
            </w:pPr>
            <w:r>
              <w:rPr>
                <w:rFonts w:hint="eastAsia" w:ascii="宋体" w:hAnsi="Times New Roman" w:eastAsia="宋体" w:cs="Times New Roman"/>
                <w:sz w:val="18"/>
                <w:szCs w:val="18"/>
                <w:highlight w:val="none"/>
                <w:lang w:bidi="ar"/>
              </w:rPr>
              <w:t>注：洁净环境级别应符合GB 50457</w:t>
            </w:r>
            <w:r>
              <w:rPr>
                <w:rFonts w:hint="eastAsia" w:ascii="宋体" w:hAnsi="Times New Roman" w:eastAsia="宋体" w:cs="Times New Roman"/>
                <w:sz w:val="18"/>
                <w:szCs w:val="18"/>
                <w:lang w:bidi="ar"/>
              </w:rPr>
              <w:t>中对生物制药车间的要求，且生产区域应设置独立的空调净化系统，避免交叉污染。</w:t>
            </w:r>
          </w:p>
        </w:tc>
      </w:tr>
    </w:tbl>
    <w:p w14:paraId="1D900885">
      <w:pPr>
        <w:pStyle w:val="106"/>
        <w:numPr>
          <w:ilvl w:val="0"/>
          <w:numId w:val="0"/>
        </w:numPr>
        <w:spacing w:before="120" w:after="120"/>
        <w:rPr>
          <w:rFonts w:hint="eastAsia" w:hAnsi="黑体" w:cs="黑体"/>
        </w:rPr>
      </w:pPr>
      <w:bookmarkStart w:id="94" w:name="_Toc4789"/>
      <w:bookmarkStart w:id="95" w:name="_Toc31516"/>
      <w:r>
        <w:rPr>
          <w:rFonts w:hint="eastAsia" w:hAnsi="黑体" w:cs="黑体"/>
        </w:rPr>
        <w:t xml:space="preserve">4.2 </w:t>
      </w:r>
      <w:r>
        <w:rPr>
          <w:rFonts w:hint="eastAsia" w:hAnsi="黑体" w:cs="黑体"/>
          <w:lang w:val="en-US" w:eastAsia="zh-CN"/>
        </w:rPr>
        <w:t xml:space="preserve"> </w:t>
      </w:r>
      <w:r>
        <w:rPr>
          <w:rFonts w:hint="eastAsia" w:hAnsi="黑体" w:cs="黑体"/>
        </w:rPr>
        <w:t>人员要求</w:t>
      </w:r>
      <w:bookmarkEnd w:id="94"/>
      <w:bookmarkEnd w:id="95"/>
    </w:p>
    <w:p w14:paraId="7167F56C">
      <w:pPr>
        <w:pStyle w:val="57"/>
        <w:ind w:firstLine="420"/>
        <w:rPr>
          <w:rFonts w:hint="default" w:ascii="宋体" w:hAnsi="Times New Roman" w:eastAsia="宋体" w:cs="Times New Roman"/>
          <w:lang w:val="en-US" w:eastAsia="zh-CN" w:bidi="ar"/>
        </w:rPr>
      </w:pPr>
      <w:r>
        <w:rPr>
          <w:rFonts w:hint="eastAsia" w:ascii="宋体" w:hAnsi="Times New Roman" w:eastAsia="宋体" w:cs="Times New Roman"/>
          <w:lang w:val="en-US" w:eastAsia="zh-CN" w:bidi="ar"/>
        </w:rPr>
        <w:t>重组胶原蛋白合成生物原料技术操作人员应符合下列规定。</w:t>
      </w:r>
    </w:p>
    <w:p w14:paraId="2716D9EA">
      <w:pPr>
        <w:pStyle w:val="57"/>
        <w:ind w:firstLine="420"/>
        <w:rPr>
          <w:rFonts w:hint="eastAsia" w:ascii="宋体" w:hAnsi="Times New Roman" w:eastAsia="宋体" w:cs="Times New Roman"/>
          <w:lang w:eastAsia="zh-CN" w:bidi="ar"/>
        </w:rPr>
      </w:pPr>
      <w:r>
        <w:rPr>
          <w:rFonts w:hint="eastAsia" w:ascii="宋体" w:hAnsi="Times New Roman" w:eastAsia="宋体" w:cs="Times New Roman"/>
          <w:lang w:val="en-US" w:eastAsia="zh-CN" w:bidi="ar"/>
        </w:rPr>
        <w:t>a）</w:t>
      </w:r>
      <w:r>
        <w:rPr>
          <w:rFonts w:hint="eastAsia" w:ascii="宋体" w:hAnsi="Times New Roman" w:eastAsia="宋体" w:cs="Times New Roman"/>
          <w:lang w:bidi="ar"/>
        </w:rPr>
        <w:t>生产人员应经专业培训并考核合格，掌握重组胶原蛋白合成工艺、质量控制方法及生物安全操作规范</w:t>
      </w:r>
      <w:r>
        <w:rPr>
          <w:rFonts w:hint="eastAsia" w:ascii="宋体" w:hAnsi="Times New Roman" w:eastAsia="宋体" w:cs="Times New Roman"/>
          <w:lang w:eastAsia="zh-CN" w:bidi="ar"/>
        </w:rPr>
        <w:t>。</w:t>
      </w:r>
    </w:p>
    <w:p w14:paraId="1CAD45BF">
      <w:pPr>
        <w:pStyle w:val="57"/>
        <w:ind w:firstLine="420"/>
        <w:rPr>
          <w:rFonts w:hint="eastAsia" w:ascii="宋体" w:hAnsi="Times New Roman" w:eastAsia="宋体" w:cs="Times New Roman"/>
          <w:lang w:eastAsia="zh-CN" w:bidi="ar"/>
        </w:rPr>
      </w:pPr>
      <w:r>
        <w:rPr>
          <w:rFonts w:hint="eastAsia" w:cs="Times New Roman"/>
          <w:lang w:val="en-US" w:eastAsia="zh-CN" w:bidi="ar"/>
        </w:rPr>
        <w:t>b</w:t>
      </w:r>
      <w:r>
        <w:rPr>
          <w:rFonts w:hint="eastAsia" w:ascii="宋体" w:hAnsi="Times New Roman" w:eastAsia="宋体" w:cs="Times New Roman"/>
          <w:lang w:val="en-US" w:eastAsia="zh-CN" w:bidi="ar"/>
        </w:rPr>
        <w:t>）</w:t>
      </w:r>
      <w:r>
        <w:rPr>
          <w:rFonts w:hint="eastAsia" w:ascii="宋体" w:hAnsi="Times New Roman" w:eastAsia="宋体" w:cs="Times New Roman"/>
          <w:lang w:bidi="ar"/>
        </w:rPr>
        <w:t>洁净区操作人员应穿着符合对应洁净级别的无菌工作服，</w:t>
      </w:r>
      <w:r>
        <w:rPr>
          <w:rFonts w:hint="eastAsia" w:ascii="宋体" w:hAnsi="Times New Roman" w:eastAsia="宋体" w:cs="Times New Roman"/>
          <w:lang w:val="en-US" w:eastAsia="zh-CN" w:bidi="ar"/>
        </w:rPr>
        <w:t>按照</w:t>
      </w:r>
      <w:r>
        <w:rPr>
          <w:rFonts w:hint="eastAsia" w:ascii="宋体" w:hAnsi="Times New Roman" w:eastAsia="宋体" w:cs="Times New Roman"/>
          <w:lang w:bidi="ar"/>
        </w:rPr>
        <w:t>GB/T 38502</w:t>
      </w:r>
      <w:r>
        <w:rPr>
          <w:rFonts w:hint="eastAsia" w:cs="Times New Roman"/>
          <w:lang w:val="en-US" w:eastAsia="zh-CN" w:bidi="ar"/>
        </w:rPr>
        <w:t>的要求</w:t>
      </w:r>
      <w:r>
        <w:rPr>
          <w:rFonts w:hint="eastAsia" w:ascii="宋体" w:hAnsi="Times New Roman" w:eastAsia="宋体" w:cs="Times New Roman"/>
          <w:lang w:bidi="ar"/>
        </w:rPr>
        <w:t>执行手消毒程序，手部细菌菌落数应≤10 CFU/只手</w:t>
      </w:r>
      <w:r>
        <w:rPr>
          <w:rFonts w:hint="eastAsia" w:ascii="宋体" w:hAnsi="Times New Roman" w:eastAsia="宋体" w:cs="Times New Roman"/>
          <w:lang w:eastAsia="zh-CN" w:bidi="ar"/>
        </w:rPr>
        <w:t>。</w:t>
      </w:r>
    </w:p>
    <w:p w14:paraId="3A675770">
      <w:pPr>
        <w:pStyle w:val="57"/>
        <w:ind w:firstLine="420"/>
        <w:rPr>
          <w:rFonts w:hint="eastAsia" w:ascii="宋体" w:hAnsi="Times New Roman" w:eastAsia="宋体" w:cs="Times New Roman"/>
          <w:lang w:bidi="ar"/>
        </w:rPr>
      </w:pPr>
      <w:r>
        <w:rPr>
          <w:rFonts w:hint="eastAsia" w:cs="Times New Roman"/>
          <w:lang w:val="en-US" w:eastAsia="zh-CN" w:bidi="ar"/>
        </w:rPr>
        <w:t>c</w:t>
      </w:r>
      <w:r>
        <w:rPr>
          <w:rFonts w:hint="eastAsia" w:ascii="宋体" w:hAnsi="Times New Roman" w:eastAsia="宋体" w:cs="Times New Roman"/>
          <w:lang w:val="en-US" w:eastAsia="zh-CN" w:bidi="ar"/>
        </w:rPr>
        <w:t>）</w:t>
      </w:r>
      <w:r>
        <w:rPr>
          <w:rFonts w:hint="eastAsia" w:ascii="宋体" w:hAnsi="Times New Roman" w:eastAsia="宋体" w:cs="Times New Roman"/>
          <w:lang w:bidi="ar"/>
        </w:rPr>
        <w:t>质量检验人员应具备相应的检测资质，熟练操作高效液相色谱仪、紫外分光光度计等检测设备。</w:t>
      </w:r>
    </w:p>
    <w:p w14:paraId="17E8C104">
      <w:pPr>
        <w:pStyle w:val="106"/>
        <w:numPr>
          <w:ilvl w:val="0"/>
          <w:numId w:val="0"/>
        </w:numPr>
        <w:spacing w:before="120" w:after="120"/>
        <w:rPr>
          <w:rFonts w:hint="eastAsia" w:hAnsi="黑体" w:cs="黑体"/>
        </w:rPr>
      </w:pPr>
      <w:bookmarkStart w:id="96" w:name="_Toc9748"/>
      <w:bookmarkStart w:id="97" w:name="_Toc12041"/>
      <w:r>
        <w:rPr>
          <w:rFonts w:hint="eastAsia" w:hAnsi="黑体" w:cs="黑体"/>
        </w:rPr>
        <w:t xml:space="preserve">4.3 </w:t>
      </w:r>
      <w:r>
        <w:rPr>
          <w:rFonts w:hint="eastAsia" w:hAnsi="黑体" w:cs="黑体"/>
          <w:lang w:val="en-US" w:eastAsia="zh-CN"/>
        </w:rPr>
        <w:t xml:space="preserve"> </w:t>
      </w:r>
      <w:r>
        <w:rPr>
          <w:rFonts w:hint="eastAsia" w:hAnsi="黑体" w:cs="黑体"/>
        </w:rPr>
        <w:t>设备要求</w:t>
      </w:r>
      <w:bookmarkEnd w:id="96"/>
      <w:bookmarkEnd w:id="97"/>
    </w:p>
    <w:p w14:paraId="1C453A4D">
      <w:pPr>
        <w:pStyle w:val="57"/>
        <w:ind w:firstLine="420"/>
        <w:rPr>
          <w:rFonts w:hint="eastAsia" w:ascii="宋体" w:hAnsi="Times New Roman" w:eastAsia="宋体" w:cs="Times New Roman"/>
          <w:lang w:val="en-US" w:eastAsia="zh-CN" w:bidi="ar"/>
        </w:rPr>
      </w:pPr>
      <w:r>
        <w:rPr>
          <w:rFonts w:hint="eastAsia" w:ascii="宋体" w:hAnsi="Times New Roman" w:eastAsia="宋体" w:cs="Times New Roman"/>
          <w:lang w:val="en-US" w:eastAsia="zh-CN" w:bidi="ar"/>
        </w:rPr>
        <w:t>重组胶原蛋白合成生物原料技术</w:t>
      </w:r>
      <w:r>
        <w:rPr>
          <w:rFonts w:hint="eastAsia" w:cs="Times New Roman"/>
          <w:lang w:val="en-US" w:eastAsia="zh-CN" w:bidi="ar"/>
        </w:rPr>
        <w:t>设备</w:t>
      </w:r>
      <w:r>
        <w:rPr>
          <w:rFonts w:hint="eastAsia" w:ascii="宋体" w:hAnsi="Times New Roman" w:eastAsia="宋体" w:cs="Times New Roman"/>
          <w:lang w:val="en-US" w:eastAsia="zh-CN" w:bidi="ar"/>
        </w:rPr>
        <w:t>应符合</w:t>
      </w:r>
      <w:r>
        <w:rPr>
          <w:rFonts w:hint="eastAsia" w:cs="Times New Roman"/>
          <w:lang w:val="en-US" w:eastAsia="zh-CN" w:bidi="ar"/>
        </w:rPr>
        <w:t>下列规定</w:t>
      </w:r>
      <w:r>
        <w:rPr>
          <w:rFonts w:hint="eastAsia" w:ascii="宋体" w:hAnsi="Times New Roman" w:eastAsia="宋体" w:cs="Times New Roman"/>
          <w:lang w:val="en-US" w:eastAsia="zh-CN" w:bidi="ar"/>
        </w:rPr>
        <w:t>。</w:t>
      </w:r>
    </w:p>
    <w:p w14:paraId="2ADA0497">
      <w:pPr>
        <w:pStyle w:val="57"/>
        <w:ind w:firstLine="420"/>
        <w:rPr>
          <w:rFonts w:hint="eastAsia" w:ascii="宋体" w:hAnsi="Times New Roman" w:eastAsia="宋体" w:cs="Times New Roman"/>
          <w:lang w:eastAsia="zh-CN" w:bidi="ar"/>
        </w:rPr>
      </w:pPr>
      <w:r>
        <w:rPr>
          <w:rFonts w:hint="eastAsia" w:ascii="宋体" w:hAnsi="Times New Roman" w:eastAsia="宋体" w:cs="Times New Roman"/>
          <w:lang w:val="en-US" w:eastAsia="zh-CN" w:bidi="ar"/>
        </w:rPr>
        <w:t>a）</w:t>
      </w:r>
      <w:r>
        <w:rPr>
          <w:rFonts w:hint="eastAsia" w:ascii="宋体" w:hAnsi="Times New Roman" w:eastAsia="宋体" w:cs="Times New Roman"/>
          <w:lang w:bidi="ar"/>
        </w:rPr>
        <w:t>发酵罐、纯化柱、离心设备等核心生产设备应采用316L不锈钢或食品级聚四氟乙烯材质，表面光滑无死角，便于清洁与灭菌</w:t>
      </w:r>
      <w:r>
        <w:rPr>
          <w:rFonts w:hint="eastAsia" w:ascii="宋体" w:hAnsi="Times New Roman" w:eastAsia="宋体" w:cs="Times New Roman"/>
          <w:lang w:eastAsia="zh-CN" w:bidi="ar"/>
        </w:rPr>
        <w:t>。</w:t>
      </w:r>
    </w:p>
    <w:p w14:paraId="12C1841B">
      <w:pPr>
        <w:pStyle w:val="57"/>
        <w:ind w:firstLine="420"/>
        <w:rPr>
          <w:rFonts w:hint="eastAsia" w:ascii="宋体" w:hAnsi="Times New Roman" w:eastAsia="宋体" w:cs="Times New Roman"/>
          <w:lang w:eastAsia="zh-CN" w:bidi="ar"/>
        </w:rPr>
      </w:pPr>
      <w:r>
        <w:rPr>
          <w:rFonts w:hint="eastAsia" w:cs="Times New Roman"/>
          <w:lang w:val="en-US" w:eastAsia="zh-CN" w:bidi="ar"/>
        </w:rPr>
        <w:t>b</w:t>
      </w:r>
      <w:r>
        <w:rPr>
          <w:rFonts w:hint="eastAsia" w:ascii="宋体" w:hAnsi="Times New Roman" w:eastAsia="宋体" w:cs="Times New Roman"/>
          <w:lang w:val="en-US" w:eastAsia="zh-CN" w:bidi="ar"/>
        </w:rPr>
        <w:t>）</w:t>
      </w:r>
      <w:r>
        <w:rPr>
          <w:rFonts w:hint="eastAsia" w:ascii="宋体" w:hAnsi="Times New Roman" w:eastAsia="宋体" w:cs="Times New Roman"/>
          <w:lang w:bidi="ar"/>
        </w:rPr>
        <w:t>检测设备应定期</w:t>
      </w:r>
      <w:r>
        <w:rPr>
          <w:rFonts w:hint="eastAsia" w:cs="Times New Roman"/>
          <w:lang w:val="en-US" w:eastAsia="zh-CN" w:bidi="ar"/>
        </w:rPr>
        <w:t>检定或</w:t>
      </w:r>
      <w:r>
        <w:rPr>
          <w:rFonts w:hint="eastAsia" w:ascii="宋体" w:hAnsi="Times New Roman" w:eastAsia="宋体" w:cs="Times New Roman"/>
          <w:lang w:bidi="ar"/>
        </w:rPr>
        <w:t>校准</w:t>
      </w:r>
      <w:r>
        <w:rPr>
          <w:rFonts w:hint="eastAsia" w:ascii="宋体" w:hAnsi="Times New Roman" w:eastAsia="宋体" w:cs="Times New Roman"/>
          <w:lang w:eastAsia="zh-CN" w:bidi="ar"/>
        </w:rPr>
        <w:t>。</w:t>
      </w:r>
    </w:p>
    <w:p w14:paraId="6419371A">
      <w:pPr>
        <w:pStyle w:val="57"/>
        <w:ind w:firstLine="420"/>
        <w:rPr>
          <w:rFonts w:hint="eastAsia" w:ascii="宋体" w:hAnsi="Times New Roman" w:eastAsia="宋体" w:cs="Times New Roman"/>
          <w:lang w:bidi="ar"/>
        </w:rPr>
      </w:pPr>
      <w:r>
        <w:rPr>
          <w:rFonts w:hint="eastAsia" w:cs="Times New Roman"/>
          <w:lang w:val="en-US" w:eastAsia="zh-CN" w:bidi="ar"/>
        </w:rPr>
        <w:t>c</w:t>
      </w:r>
      <w:r>
        <w:rPr>
          <w:rFonts w:hint="eastAsia" w:ascii="宋体" w:hAnsi="Times New Roman" w:eastAsia="宋体" w:cs="Times New Roman"/>
          <w:lang w:val="en-US" w:eastAsia="zh-CN" w:bidi="ar"/>
        </w:rPr>
        <w:t>）</w:t>
      </w:r>
      <w:r>
        <w:rPr>
          <w:rFonts w:hint="eastAsia" w:ascii="宋体" w:hAnsi="Times New Roman" w:eastAsia="宋体" w:cs="Times New Roman"/>
          <w:lang w:bidi="ar"/>
        </w:rPr>
        <w:t>所有与原料直接接触的设备，每次使用后应采用高温灭菌（121℃，30 min）或化学消毒（75%乙醇擦拭），并验证灭菌效果（灭菌后微生物残留≤1 CFU/100cm²）。</w:t>
      </w:r>
    </w:p>
    <w:p w14:paraId="154E88FF">
      <w:pPr>
        <w:pStyle w:val="57"/>
        <w:ind w:firstLine="420"/>
        <w:rPr>
          <w:rFonts w:hint="default" w:ascii="宋体" w:hAnsi="Times New Roman" w:eastAsia="宋体" w:cs="Times New Roman"/>
          <w:lang w:val="en-US" w:eastAsia="zh-CN" w:bidi="ar"/>
        </w:rPr>
      </w:pPr>
      <w:r>
        <w:rPr>
          <w:rFonts w:hint="eastAsia" w:cs="Times New Roman"/>
          <w:lang w:val="en-US" w:eastAsia="zh-CN" w:bidi="ar"/>
        </w:rPr>
        <w:t>d</w:t>
      </w:r>
      <w:r>
        <w:rPr>
          <w:rFonts w:hint="eastAsia" w:cs="Times New Roman"/>
          <w:lang w:eastAsia="zh-CN" w:bidi="ar"/>
        </w:rPr>
        <w:t>）检测重组胶原蛋白合成生物原料所用关键设备及功能应满足附录</w:t>
      </w:r>
      <w:r>
        <w:rPr>
          <w:rFonts w:hint="eastAsia" w:cs="Times New Roman"/>
          <w:lang w:val="en-US" w:eastAsia="zh-CN" w:bidi="ar"/>
        </w:rPr>
        <w:t>A的要求。</w:t>
      </w:r>
    </w:p>
    <w:p w14:paraId="710C1957">
      <w:pPr>
        <w:pStyle w:val="106"/>
        <w:numPr>
          <w:ilvl w:val="0"/>
          <w:numId w:val="0"/>
        </w:numPr>
        <w:spacing w:before="120" w:after="120"/>
        <w:rPr>
          <w:rFonts w:hint="eastAsia" w:hAnsi="黑体" w:cs="黑体"/>
        </w:rPr>
      </w:pPr>
      <w:bookmarkStart w:id="98" w:name="_Toc18964"/>
      <w:bookmarkStart w:id="99" w:name="_Toc6370"/>
      <w:r>
        <w:rPr>
          <w:rFonts w:hint="eastAsia" w:hAnsi="黑体" w:cs="黑体"/>
        </w:rPr>
        <w:t xml:space="preserve">4.4 </w:t>
      </w:r>
      <w:r>
        <w:rPr>
          <w:rFonts w:hint="eastAsia" w:hAnsi="黑体" w:cs="黑体"/>
          <w:lang w:val="en-US" w:eastAsia="zh-CN"/>
        </w:rPr>
        <w:t xml:space="preserve"> </w:t>
      </w:r>
      <w:r>
        <w:rPr>
          <w:rFonts w:hint="eastAsia" w:hAnsi="黑体" w:cs="黑体"/>
        </w:rPr>
        <w:t>原料与辅料要求</w:t>
      </w:r>
      <w:bookmarkEnd w:id="98"/>
      <w:bookmarkEnd w:id="99"/>
    </w:p>
    <w:p w14:paraId="7EE26440">
      <w:pPr>
        <w:pStyle w:val="57"/>
        <w:rPr>
          <w:rFonts w:hint="default" w:ascii="宋体" w:hAnsi="Times New Roman" w:eastAsia="宋体" w:cs="Times New Roman"/>
          <w:lang w:val="en-US" w:eastAsia="zh-CN" w:bidi="ar"/>
        </w:rPr>
      </w:pPr>
      <w:r>
        <w:rPr>
          <w:rFonts w:hint="eastAsia" w:ascii="宋体" w:hAnsi="Times New Roman" w:eastAsia="宋体" w:cs="Times New Roman"/>
          <w:lang w:val="en-US" w:eastAsia="zh-CN" w:bidi="ar"/>
        </w:rPr>
        <w:t>重组胶原蛋白合成生物原料技术</w:t>
      </w:r>
      <w:r>
        <w:rPr>
          <w:rFonts w:hint="eastAsia" w:cs="Times New Roman"/>
          <w:lang w:val="en-US" w:eastAsia="zh-CN" w:bidi="ar"/>
        </w:rPr>
        <w:t>原料与辅料应符合下列规定。</w:t>
      </w:r>
    </w:p>
    <w:p w14:paraId="290550E8">
      <w:pPr>
        <w:pStyle w:val="57"/>
        <w:rPr>
          <w:rFonts w:hint="eastAsia" w:ascii="宋体" w:hAnsi="Times New Roman" w:eastAsia="宋体" w:cs="Times New Roman"/>
          <w:lang w:eastAsia="zh-CN" w:bidi="ar"/>
        </w:rPr>
      </w:pPr>
      <w:r>
        <w:rPr>
          <w:rFonts w:hint="eastAsia" w:ascii="宋体" w:hAnsi="Times New Roman" w:eastAsia="宋体" w:cs="Times New Roman"/>
          <w:lang w:val="en-US" w:eastAsia="zh-CN" w:bidi="ar"/>
        </w:rPr>
        <w:t>a）</w:t>
      </w:r>
      <w:r>
        <w:rPr>
          <w:rFonts w:hint="eastAsia" w:ascii="宋体" w:hAnsi="Times New Roman" w:eastAsia="宋体" w:cs="Times New Roman"/>
          <w:lang w:bidi="ar"/>
        </w:rPr>
        <w:t>宿主细胞株应经国家药品监督管理局认可的机构鉴定，无外源病毒污染，细胞株保存应符合</w:t>
      </w:r>
      <w:r>
        <w:rPr>
          <w:rFonts w:hint="eastAsia" w:cs="Times New Roman"/>
          <w:lang w:eastAsia="zh-CN" w:bidi="ar"/>
        </w:rPr>
        <w:t>YY/T 1849</w:t>
      </w:r>
      <w:r>
        <w:rPr>
          <w:rFonts w:hint="eastAsia" w:ascii="宋体" w:hAnsi="Times New Roman" w:eastAsia="宋体" w:cs="Times New Roman"/>
          <w:lang w:eastAsia="zh-CN" w:bidi="ar"/>
        </w:rPr>
        <w:t>。</w:t>
      </w:r>
    </w:p>
    <w:p w14:paraId="1053388B">
      <w:pPr>
        <w:pStyle w:val="57"/>
        <w:ind w:firstLine="420"/>
        <w:rPr>
          <w:rFonts w:hint="eastAsia" w:ascii="宋体" w:hAnsi="Times New Roman" w:eastAsia="宋体" w:cs="Times New Roman"/>
          <w:lang w:eastAsia="zh-CN" w:bidi="ar"/>
        </w:rPr>
      </w:pPr>
      <w:r>
        <w:rPr>
          <w:rFonts w:hint="eastAsia" w:cs="Times New Roman"/>
          <w:lang w:val="en-US" w:eastAsia="zh-CN" w:bidi="ar"/>
        </w:rPr>
        <w:t>b</w:t>
      </w:r>
      <w:r>
        <w:rPr>
          <w:rFonts w:hint="eastAsia" w:ascii="宋体" w:hAnsi="Times New Roman" w:eastAsia="宋体" w:cs="Times New Roman"/>
          <w:lang w:val="en-US" w:eastAsia="zh-CN" w:bidi="ar"/>
        </w:rPr>
        <w:t>）</w:t>
      </w:r>
      <w:r>
        <w:rPr>
          <w:rFonts w:hint="eastAsia" w:ascii="宋体" w:hAnsi="Times New Roman" w:eastAsia="宋体" w:cs="Times New Roman"/>
          <w:lang w:bidi="ar"/>
        </w:rPr>
        <w:t>培养基成分应符合</w:t>
      </w:r>
      <w:r>
        <w:rPr>
          <w:rFonts w:hint="eastAsia" w:cs="Times New Roman"/>
          <w:lang w:eastAsia="zh-CN" w:bidi="ar"/>
        </w:rPr>
        <w:t>SN/T 1538.1</w:t>
      </w:r>
      <w:r>
        <w:rPr>
          <w:rFonts w:hint="eastAsia" w:ascii="宋体" w:hAnsi="Times New Roman" w:eastAsia="宋体" w:cs="Times New Roman"/>
          <w:lang w:bidi="ar"/>
        </w:rPr>
        <w:t>，且每批次需提供供应商出具的合格证明</w:t>
      </w:r>
      <w:r>
        <w:rPr>
          <w:rFonts w:hint="eastAsia" w:ascii="宋体" w:hAnsi="Times New Roman" w:eastAsia="宋体" w:cs="Times New Roman"/>
          <w:lang w:eastAsia="zh-CN" w:bidi="ar"/>
        </w:rPr>
        <w:t>。</w:t>
      </w:r>
    </w:p>
    <w:p w14:paraId="63E01498">
      <w:pPr>
        <w:pStyle w:val="57"/>
        <w:ind w:firstLine="420"/>
        <w:rPr>
          <w:rFonts w:hint="eastAsia" w:ascii="宋体" w:hAnsi="Times New Roman" w:eastAsia="宋体" w:cs="Times New Roman"/>
          <w:lang w:bidi="ar"/>
        </w:rPr>
      </w:pPr>
      <w:r>
        <w:rPr>
          <w:rFonts w:hint="eastAsia" w:cs="Times New Roman"/>
          <w:lang w:val="en-US" w:eastAsia="zh-CN" w:bidi="ar"/>
        </w:rPr>
        <w:t>c</w:t>
      </w:r>
      <w:r>
        <w:rPr>
          <w:rFonts w:hint="eastAsia" w:ascii="宋体" w:hAnsi="Times New Roman" w:eastAsia="宋体" w:cs="Times New Roman"/>
          <w:lang w:val="en-US" w:eastAsia="zh-CN" w:bidi="ar"/>
        </w:rPr>
        <w:t>）</w:t>
      </w:r>
      <w:r>
        <w:rPr>
          <w:rFonts w:hint="eastAsia" w:ascii="宋体" w:hAnsi="Times New Roman" w:eastAsia="宋体" w:cs="Times New Roman"/>
          <w:lang w:bidi="ar"/>
        </w:rPr>
        <w:t>纯化过程中使用的缓冲液应采用分析纯试剂，配制用水需符合GB/T 6682中一级水的要求。</w:t>
      </w:r>
    </w:p>
    <w:p w14:paraId="2D950028">
      <w:pPr>
        <w:pStyle w:val="105"/>
        <w:numPr>
          <w:ilvl w:val="1"/>
          <w:numId w:val="0"/>
        </w:numPr>
        <w:spacing w:before="240" w:after="240"/>
        <w:ind w:left="0" w:leftChars="0" w:firstLine="0" w:firstLineChars="0"/>
        <w:rPr>
          <w:rFonts w:hint="eastAsia" w:ascii="黑体" w:hAnsi="Times New Roman" w:eastAsia="黑体" w:cs="Times New Roman"/>
          <w:b w:val="0"/>
          <w:i w:val="0"/>
          <w:sz w:val="21"/>
          <w:lang w:val="en-US" w:eastAsia="zh-CN" w:bidi="ar-SA"/>
        </w:rPr>
      </w:pPr>
      <w:bookmarkStart w:id="100" w:name="_Toc22349"/>
      <w:bookmarkStart w:id="101" w:name="_Toc19338"/>
      <w:r>
        <w:rPr>
          <w:rFonts w:hint="eastAsia" w:ascii="黑体" w:hAnsi="Times New Roman" w:eastAsia="黑体" w:cs="Times New Roman"/>
          <w:b w:val="0"/>
          <w:i w:val="0"/>
          <w:sz w:val="21"/>
          <w:lang w:val="en-US" w:eastAsia="zh-CN" w:bidi="ar-SA"/>
        </w:rPr>
        <w:t xml:space="preserve">5  </w:t>
      </w:r>
      <w:bookmarkEnd w:id="100"/>
      <w:r>
        <w:rPr>
          <w:rFonts w:hint="eastAsia" w:cs="Times New Roman"/>
          <w:b w:val="0"/>
          <w:i w:val="0"/>
          <w:sz w:val="21"/>
          <w:lang w:val="en-US" w:eastAsia="zh-CN" w:bidi="ar-SA"/>
        </w:rPr>
        <w:t>工艺控制</w:t>
      </w:r>
      <w:bookmarkEnd w:id="101"/>
    </w:p>
    <w:p w14:paraId="41EBEE05">
      <w:pPr>
        <w:pStyle w:val="106"/>
        <w:numPr>
          <w:ilvl w:val="0"/>
          <w:numId w:val="0"/>
        </w:numPr>
        <w:spacing w:before="120" w:after="120"/>
        <w:rPr>
          <w:rFonts w:hint="eastAsia" w:hAnsi="黑体" w:eastAsia="黑体" w:cs="黑体"/>
          <w:lang w:eastAsia="zh-CN"/>
        </w:rPr>
      </w:pPr>
      <w:bookmarkStart w:id="102" w:name="_Toc16089"/>
      <w:bookmarkStart w:id="103" w:name="_Toc10810"/>
      <w:r>
        <w:rPr>
          <w:rFonts w:hint="eastAsia" w:hAnsi="黑体" w:cs="黑体"/>
        </w:rPr>
        <w:t xml:space="preserve">5.1 </w:t>
      </w:r>
      <w:r>
        <w:rPr>
          <w:rFonts w:hint="eastAsia" w:hAnsi="黑体" w:cs="黑体"/>
          <w:lang w:val="en-US" w:eastAsia="zh-CN"/>
        </w:rPr>
        <w:t xml:space="preserve"> </w:t>
      </w:r>
      <w:bookmarkEnd w:id="102"/>
      <w:r>
        <w:rPr>
          <w:rFonts w:hint="eastAsia" w:hAnsi="黑体" w:cs="黑体"/>
          <w:lang w:val="en-US" w:eastAsia="zh-CN"/>
        </w:rPr>
        <w:t>工艺要求</w:t>
      </w:r>
      <w:bookmarkEnd w:id="103"/>
    </w:p>
    <w:p w14:paraId="5CB27D7F">
      <w:pPr>
        <w:pStyle w:val="57"/>
        <w:spacing w:before="157" w:beforeLines="50" w:after="157" w:afterLines="50"/>
        <w:ind w:firstLine="0" w:firstLineChars="0"/>
        <w:rPr>
          <w:rFonts w:hint="eastAsia" w:ascii="黑体" w:hAnsi="黑体" w:eastAsia="黑体" w:cs="黑体"/>
        </w:rPr>
      </w:pPr>
      <w:r>
        <w:rPr>
          <w:rFonts w:hint="eastAsia" w:ascii="黑体" w:hAnsi="黑体" w:eastAsia="黑体" w:cs="黑体"/>
        </w:rPr>
        <w:t xml:space="preserve">5.1.1 </w:t>
      </w:r>
      <w:r>
        <w:rPr>
          <w:rFonts w:hint="eastAsia" w:ascii="黑体" w:hAnsi="黑体" w:eastAsia="黑体" w:cs="黑体"/>
          <w:lang w:val="en-US" w:eastAsia="zh-CN"/>
        </w:rPr>
        <w:t xml:space="preserve"> </w:t>
      </w:r>
      <w:r>
        <w:rPr>
          <w:rFonts w:hint="eastAsia" w:ascii="黑体" w:hAnsi="黑体" w:eastAsia="黑体" w:cs="黑体"/>
        </w:rPr>
        <w:t>发酵单元</w:t>
      </w:r>
    </w:p>
    <w:p w14:paraId="3276EEF8">
      <w:pPr>
        <w:pStyle w:val="57"/>
        <w:ind w:firstLine="420"/>
        <w:rPr>
          <w:rFonts w:hint="default" w:ascii="宋体" w:hAnsi="Times New Roman" w:eastAsia="宋体" w:cs="Times New Roman"/>
          <w:lang w:val="en-US" w:eastAsia="zh-CN" w:bidi="ar"/>
        </w:rPr>
      </w:pPr>
      <w:r>
        <w:rPr>
          <w:rFonts w:hint="eastAsia" w:ascii="宋体" w:hAnsi="Times New Roman" w:eastAsia="宋体" w:cs="Times New Roman"/>
          <w:lang w:val="en-US" w:eastAsia="zh-CN" w:bidi="ar"/>
        </w:rPr>
        <w:t>重组胶原蛋白合成生物原料技术</w:t>
      </w:r>
      <w:r>
        <w:rPr>
          <w:rFonts w:hint="eastAsia" w:cs="Times New Roman"/>
          <w:lang w:val="en-US" w:eastAsia="zh-CN" w:bidi="ar"/>
        </w:rPr>
        <w:t>生产系统发酵单元应符合下列规定。</w:t>
      </w:r>
    </w:p>
    <w:p w14:paraId="459A84AC">
      <w:pPr>
        <w:pStyle w:val="57"/>
        <w:ind w:firstLine="420"/>
        <w:rPr>
          <w:rFonts w:hint="eastAsia" w:ascii="宋体" w:hAnsi="Times New Roman" w:eastAsia="宋体" w:cs="Times New Roman"/>
          <w:lang w:eastAsia="zh-CN" w:bidi="ar"/>
        </w:rPr>
      </w:pPr>
      <w:r>
        <w:rPr>
          <w:rFonts w:hint="eastAsia" w:ascii="宋体" w:hAnsi="Times New Roman" w:eastAsia="宋体" w:cs="Times New Roman"/>
          <w:lang w:val="en-US" w:eastAsia="zh-CN" w:bidi="ar"/>
        </w:rPr>
        <w:t>a）</w:t>
      </w:r>
      <w:r>
        <w:rPr>
          <w:rFonts w:hint="eastAsia" w:ascii="宋体" w:hAnsi="Times New Roman" w:eastAsia="宋体" w:cs="Times New Roman"/>
          <w:lang w:bidi="ar"/>
        </w:rPr>
        <w:t>功能：实现宿主细胞的高密度培养与重组胶原蛋白的诱导表达，控制发酵过程中的温度、pH、溶氧量等参数，确保表达量稳定</w:t>
      </w:r>
      <w:r>
        <w:rPr>
          <w:rFonts w:hint="eastAsia" w:ascii="宋体" w:hAnsi="Times New Roman" w:eastAsia="宋体" w:cs="Times New Roman"/>
          <w:lang w:eastAsia="zh-CN" w:bidi="ar"/>
        </w:rPr>
        <w:t>。</w:t>
      </w:r>
    </w:p>
    <w:p w14:paraId="3C78F61D">
      <w:pPr>
        <w:pStyle w:val="57"/>
        <w:ind w:firstLine="420"/>
        <w:rPr>
          <w:rFonts w:hint="eastAsia" w:ascii="宋体" w:hAnsi="Times New Roman" w:eastAsia="宋体" w:cs="Times New Roman"/>
          <w:lang w:bidi="ar"/>
        </w:rPr>
      </w:pPr>
      <w:r>
        <w:rPr>
          <w:rFonts w:hint="eastAsia" w:cs="Times New Roman"/>
          <w:lang w:val="en-US" w:eastAsia="zh-CN" w:bidi="ar"/>
        </w:rPr>
        <w:t>b</w:t>
      </w:r>
      <w:r>
        <w:rPr>
          <w:rFonts w:hint="eastAsia" w:ascii="宋体" w:hAnsi="Times New Roman" w:eastAsia="宋体" w:cs="Times New Roman"/>
          <w:lang w:val="en-US" w:eastAsia="zh-CN" w:bidi="ar"/>
        </w:rPr>
        <w:t>）</w:t>
      </w:r>
      <w:r>
        <w:rPr>
          <w:rFonts w:hint="eastAsia" w:ascii="宋体" w:hAnsi="Times New Roman" w:eastAsia="宋体" w:cs="Times New Roman"/>
          <w:lang w:bidi="ar"/>
        </w:rPr>
        <w:t>核心设备：50L</w:t>
      </w:r>
      <w:r>
        <w:rPr>
          <w:rFonts w:hint="eastAsia" w:ascii="宋体" w:hAnsi="Times New Roman" w:eastAsia="宋体" w:cs="Times New Roman"/>
          <w:lang w:eastAsia="zh-CN" w:bidi="ar"/>
        </w:rPr>
        <w:t>～</w:t>
      </w:r>
      <w:r>
        <w:rPr>
          <w:rFonts w:hint="eastAsia" w:ascii="宋体" w:hAnsi="Times New Roman" w:eastAsia="宋体" w:cs="Times New Roman"/>
          <w:lang w:bidi="ar"/>
        </w:rPr>
        <w:t>1000L全自动发酵罐（配备pH电极、溶氧电极、温度传感器）、无菌空气过滤系统（0.22μm滤芯）、培养基灭菌系统（双扉灭菌柜）。</w:t>
      </w:r>
    </w:p>
    <w:p w14:paraId="75D288FE">
      <w:pPr>
        <w:pStyle w:val="57"/>
        <w:spacing w:before="157" w:beforeLines="50" w:after="157" w:afterLines="50"/>
        <w:ind w:firstLine="0" w:firstLineChars="0"/>
        <w:rPr>
          <w:rFonts w:hint="eastAsia" w:ascii="黑体" w:hAnsi="黑体" w:eastAsia="黑体" w:cs="黑体"/>
        </w:rPr>
      </w:pPr>
      <w:r>
        <w:rPr>
          <w:rFonts w:hint="eastAsia" w:ascii="黑体" w:hAnsi="黑体" w:eastAsia="黑体" w:cs="黑体"/>
        </w:rPr>
        <w:t xml:space="preserve">5.1.2 </w:t>
      </w:r>
      <w:r>
        <w:rPr>
          <w:rFonts w:hint="eastAsia" w:ascii="黑体" w:hAnsi="黑体" w:eastAsia="黑体" w:cs="黑体"/>
          <w:lang w:val="en-US" w:eastAsia="zh-CN"/>
        </w:rPr>
        <w:t xml:space="preserve"> </w:t>
      </w:r>
      <w:r>
        <w:rPr>
          <w:rFonts w:hint="eastAsia" w:ascii="黑体" w:hAnsi="黑体" w:eastAsia="黑体" w:cs="黑体"/>
        </w:rPr>
        <w:t>纯化单元</w:t>
      </w:r>
    </w:p>
    <w:p w14:paraId="236FC640">
      <w:pPr>
        <w:pStyle w:val="57"/>
        <w:ind w:firstLine="420"/>
        <w:rPr>
          <w:rFonts w:hint="eastAsia" w:ascii="宋体" w:hAnsi="Times New Roman" w:eastAsia="宋体" w:cs="Times New Roman"/>
          <w:lang w:val="en-US" w:eastAsia="zh-CN" w:bidi="ar"/>
        </w:rPr>
      </w:pPr>
      <w:r>
        <w:rPr>
          <w:rFonts w:hint="eastAsia" w:ascii="宋体" w:hAnsi="Times New Roman" w:eastAsia="宋体" w:cs="Times New Roman"/>
          <w:lang w:val="en-US" w:eastAsia="zh-CN" w:bidi="ar"/>
        </w:rPr>
        <w:t>重组胶原蛋白合成生物原料技术生产系统</w:t>
      </w:r>
      <w:r>
        <w:rPr>
          <w:rFonts w:hint="eastAsia" w:cs="Times New Roman"/>
          <w:lang w:val="en-US" w:eastAsia="zh-CN" w:bidi="ar"/>
        </w:rPr>
        <w:t>纯化</w:t>
      </w:r>
      <w:r>
        <w:rPr>
          <w:rFonts w:hint="eastAsia" w:ascii="宋体" w:hAnsi="Times New Roman" w:eastAsia="宋体" w:cs="Times New Roman"/>
          <w:lang w:val="en-US" w:eastAsia="zh-CN" w:bidi="ar"/>
        </w:rPr>
        <w:t>单元应符合下列规定。</w:t>
      </w:r>
    </w:p>
    <w:p w14:paraId="2E0F16E6">
      <w:pPr>
        <w:pStyle w:val="57"/>
        <w:ind w:firstLine="420"/>
        <w:rPr>
          <w:rFonts w:hint="eastAsia" w:ascii="宋体" w:hAnsi="Times New Roman" w:eastAsia="宋体" w:cs="Times New Roman"/>
          <w:lang w:eastAsia="zh-CN" w:bidi="ar"/>
        </w:rPr>
      </w:pPr>
      <w:r>
        <w:rPr>
          <w:rFonts w:hint="eastAsia" w:ascii="宋体" w:hAnsi="Times New Roman" w:eastAsia="宋体" w:cs="Times New Roman"/>
          <w:lang w:val="en-US" w:eastAsia="zh-CN" w:bidi="ar"/>
        </w:rPr>
        <w:t>a）</w:t>
      </w:r>
      <w:r>
        <w:rPr>
          <w:rFonts w:hint="eastAsia" w:ascii="宋体" w:hAnsi="Times New Roman" w:eastAsia="宋体" w:cs="Times New Roman"/>
          <w:lang w:bidi="ar"/>
        </w:rPr>
        <w:t>功能：去除发酵液中的宿主细胞碎片、残留蛋白、核酸等杂质，获得高纯度重组胶原蛋白</w:t>
      </w:r>
      <w:r>
        <w:rPr>
          <w:rFonts w:hint="eastAsia" w:ascii="宋体" w:hAnsi="Times New Roman" w:eastAsia="宋体" w:cs="Times New Roman"/>
          <w:lang w:eastAsia="zh-CN" w:bidi="ar"/>
        </w:rPr>
        <w:t>。</w:t>
      </w:r>
    </w:p>
    <w:p w14:paraId="429F9974">
      <w:pPr>
        <w:pStyle w:val="57"/>
        <w:ind w:firstLine="420"/>
      </w:pPr>
      <w:r>
        <w:rPr>
          <w:rFonts w:hint="eastAsia" w:cs="Times New Roman"/>
          <w:lang w:val="en-US" w:eastAsia="zh-CN" w:bidi="ar"/>
        </w:rPr>
        <w:t>b</w:t>
      </w:r>
      <w:r>
        <w:rPr>
          <w:rFonts w:hint="eastAsia" w:ascii="宋体" w:hAnsi="Times New Roman" w:eastAsia="宋体" w:cs="Times New Roman"/>
          <w:lang w:val="en-US" w:eastAsia="zh-CN" w:bidi="ar"/>
        </w:rPr>
        <w:t>）</w:t>
      </w:r>
      <w:r>
        <w:rPr>
          <w:rFonts w:hint="eastAsia" w:ascii="宋体" w:hAnsi="Times New Roman" w:eastAsia="宋体" w:cs="Times New Roman"/>
          <w:lang w:bidi="ar"/>
        </w:rPr>
        <w:t>核心设备：高速离心机（转速≥15000 r/min）、层析柱、超滤系统</w:t>
      </w:r>
      <w:r>
        <w:t>。</w:t>
      </w:r>
    </w:p>
    <w:p w14:paraId="20526FE1">
      <w:pPr>
        <w:pStyle w:val="57"/>
        <w:spacing w:before="157" w:beforeLines="50" w:after="157" w:afterLines="50"/>
        <w:ind w:firstLine="0" w:firstLineChars="0"/>
        <w:rPr>
          <w:rFonts w:hint="eastAsia" w:ascii="黑体" w:hAnsi="黑体" w:eastAsia="黑体" w:cs="黑体"/>
        </w:rPr>
      </w:pPr>
      <w:r>
        <w:rPr>
          <w:rFonts w:hint="eastAsia" w:ascii="黑体" w:hAnsi="黑体" w:eastAsia="黑体" w:cs="黑体"/>
        </w:rPr>
        <w:t xml:space="preserve">5.1.3 </w:t>
      </w:r>
      <w:r>
        <w:rPr>
          <w:rFonts w:hint="eastAsia" w:ascii="黑体" w:hAnsi="黑体" w:eastAsia="黑体" w:cs="黑体"/>
          <w:lang w:val="en-US" w:eastAsia="zh-CN"/>
        </w:rPr>
        <w:t xml:space="preserve"> </w:t>
      </w:r>
      <w:r>
        <w:rPr>
          <w:rFonts w:hint="eastAsia" w:ascii="黑体" w:hAnsi="黑体" w:eastAsia="黑体" w:cs="黑体"/>
        </w:rPr>
        <w:t>复配单元</w:t>
      </w:r>
    </w:p>
    <w:p w14:paraId="46EF6C42">
      <w:pPr>
        <w:pStyle w:val="57"/>
        <w:ind w:firstLine="420"/>
        <w:rPr>
          <w:rFonts w:hint="eastAsia" w:ascii="宋体" w:hAnsi="Times New Roman" w:eastAsia="宋体" w:cs="Times New Roman"/>
          <w:lang w:val="en-US" w:eastAsia="zh-CN" w:bidi="ar"/>
        </w:rPr>
      </w:pPr>
      <w:r>
        <w:rPr>
          <w:rFonts w:hint="eastAsia" w:ascii="宋体" w:hAnsi="Times New Roman" w:eastAsia="宋体" w:cs="Times New Roman"/>
          <w:lang w:val="en-US" w:eastAsia="zh-CN" w:bidi="ar"/>
        </w:rPr>
        <w:t>重组胶原蛋白合成生物原料技术生产系统</w:t>
      </w:r>
      <w:r>
        <w:rPr>
          <w:rFonts w:hint="eastAsia" w:cs="Times New Roman"/>
          <w:lang w:val="en-US" w:eastAsia="zh-CN" w:bidi="ar"/>
        </w:rPr>
        <w:t>复配</w:t>
      </w:r>
      <w:r>
        <w:rPr>
          <w:rFonts w:hint="eastAsia" w:ascii="宋体" w:hAnsi="Times New Roman" w:eastAsia="宋体" w:cs="Times New Roman"/>
          <w:lang w:val="en-US" w:eastAsia="zh-CN" w:bidi="ar"/>
        </w:rPr>
        <w:t>单元应符合下列规定。</w:t>
      </w:r>
    </w:p>
    <w:p w14:paraId="289866B2">
      <w:pPr>
        <w:pStyle w:val="57"/>
        <w:ind w:firstLine="420"/>
        <w:rPr>
          <w:rFonts w:hint="eastAsia" w:ascii="宋体" w:hAnsi="Times New Roman" w:eastAsia="宋体" w:cs="Times New Roman"/>
          <w:lang w:eastAsia="zh-CN" w:bidi="ar"/>
        </w:rPr>
      </w:pPr>
      <w:r>
        <w:rPr>
          <w:rFonts w:hint="eastAsia" w:ascii="宋体" w:hAnsi="Times New Roman" w:eastAsia="宋体" w:cs="Times New Roman"/>
          <w:lang w:val="en-US" w:eastAsia="zh-CN" w:bidi="ar"/>
        </w:rPr>
        <w:t>a）</w:t>
      </w:r>
      <w:r>
        <w:rPr>
          <w:rFonts w:hint="eastAsia" w:ascii="宋体" w:hAnsi="Times New Roman" w:eastAsia="宋体" w:cs="Times New Roman"/>
          <w:lang w:bidi="ar"/>
        </w:rPr>
        <w:t>功能：根据下游应用需求，将纯化后的重组胶原蛋白与稳定剂、pH调节剂复配，制成液态或冻干态原料</w:t>
      </w:r>
      <w:r>
        <w:rPr>
          <w:rFonts w:hint="eastAsia" w:ascii="宋体" w:hAnsi="Times New Roman" w:eastAsia="宋体" w:cs="Times New Roman"/>
          <w:lang w:eastAsia="zh-CN" w:bidi="ar"/>
        </w:rPr>
        <w:t>。</w:t>
      </w:r>
    </w:p>
    <w:p w14:paraId="4D0BD03E">
      <w:pPr>
        <w:pStyle w:val="57"/>
        <w:ind w:firstLine="420"/>
        <w:rPr>
          <w:rFonts w:hint="eastAsia" w:ascii="宋体" w:hAnsi="Times New Roman" w:eastAsia="宋体" w:cs="Times New Roman"/>
          <w:lang w:bidi="ar"/>
        </w:rPr>
      </w:pPr>
      <w:r>
        <w:rPr>
          <w:rFonts w:hint="eastAsia" w:cs="Times New Roman"/>
          <w:lang w:val="en-US" w:eastAsia="zh-CN" w:bidi="ar"/>
        </w:rPr>
        <w:t>b</w:t>
      </w:r>
      <w:r>
        <w:rPr>
          <w:rFonts w:hint="eastAsia" w:ascii="宋体" w:hAnsi="Times New Roman" w:eastAsia="宋体" w:cs="Times New Roman"/>
          <w:lang w:val="en-US" w:eastAsia="zh-CN" w:bidi="ar"/>
        </w:rPr>
        <w:t>）</w:t>
      </w:r>
      <w:r>
        <w:rPr>
          <w:rFonts w:hint="eastAsia" w:ascii="宋体" w:hAnsi="Times New Roman" w:eastAsia="宋体" w:cs="Times New Roman"/>
          <w:lang w:bidi="ar"/>
        </w:rPr>
        <w:t>核心设备：无菌搅拌罐（配备在线pH监测）、冷冻干燥机（真空度≤10 Pa，冷阱温度≤-50℃）、无菌分装设备（精度±0.5%）。</w:t>
      </w:r>
    </w:p>
    <w:p w14:paraId="265CE2E7">
      <w:pPr>
        <w:pStyle w:val="57"/>
        <w:spacing w:before="157" w:beforeLines="50" w:after="157" w:afterLines="50"/>
        <w:ind w:firstLine="0" w:firstLineChars="0"/>
        <w:rPr>
          <w:rFonts w:hint="eastAsia" w:ascii="黑体" w:hAnsi="黑体" w:eastAsia="黑体" w:cs="黑体"/>
        </w:rPr>
      </w:pPr>
      <w:r>
        <w:rPr>
          <w:rFonts w:hint="eastAsia" w:ascii="黑体" w:hAnsi="黑体" w:eastAsia="黑体" w:cs="黑体"/>
        </w:rPr>
        <w:t xml:space="preserve">5.1.4 </w:t>
      </w:r>
      <w:r>
        <w:rPr>
          <w:rFonts w:hint="eastAsia" w:ascii="黑体" w:hAnsi="黑体" w:eastAsia="黑体" w:cs="黑体"/>
          <w:lang w:val="en-US" w:eastAsia="zh-CN"/>
        </w:rPr>
        <w:t xml:space="preserve"> </w:t>
      </w:r>
      <w:r>
        <w:rPr>
          <w:rFonts w:hint="eastAsia" w:ascii="黑体" w:hAnsi="黑体" w:eastAsia="黑体" w:cs="黑体"/>
        </w:rPr>
        <w:t>检测单元</w:t>
      </w:r>
    </w:p>
    <w:p w14:paraId="5920A055">
      <w:pPr>
        <w:pStyle w:val="57"/>
        <w:ind w:firstLine="420"/>
        <w:rPr>
          <w:rFonts w:hint="eastAsia" w:ascii="宋体" w:hAnsi="Times New Roman" w:eastAsia="宋体" w:cs="Times New Roman"/>
          <w:lang w:val="en-US" w:eastAsia="zh-CN" w:bidi="ar"/>
        </w:rPr>
      </w:pPr>
      <w:r>
        <w:rPr>
          <w:rFonts w:hint="eastAsia" w:ascii="宋体" w:hAnsi="Times New Roman" w:eastAsia="宋体" w:cs="Times New Roman"/>
          <w:lang w:val="en-US" w:eastAsia="zh-CN" w:bidi="ar"/>
        </w:rPr>
        <w:t>重组胶原蛋白合成生物原料技术生产系统</w:t>
      </w:r>
      <w:r>
        <w:rPr>
          <w:rFonts w:hint="eastAsia" w:cs="Times New Roman"/>
          <w:lang w:val="en-US" w:eastAsia="zh-CN" w:bidi="ar"/>
        </w:rPr>
        <w:t>检测</w:t>
      </w:r>
      <w:r>
        <w:rPr>
          <w:rFonts w:hint="eastAsia" w:ascii="宋体" w:hAnsi="Times New Roman" w:eastAsia="宋体" w:cs="Times New Roman"/>
          <w:lang w:val="en-US" w:eastAsia="zh-CN" w:bidi="ar"/>
        </w:rPr>
        <w:t>单元应符合下列规定。</w:t>
      </w:r>
    </w:p>
    <w:p w14:paraId="7820995A">
      <w:pPr>
        <w:pStyle w:val="57"/>
        <w:ind w:firstLine="420"/>
        <w:rPr>
          <w:rFonts w:hint="eastAsia" w:ascii="宋体" w:hAnsi="Times New Roman" w:eastAsia="宋体" w:cs="Times New Roman"/>
          <w:lang w:eastAsia="zh-CN" w:bidi="ar"/>
        </w:rPr>
      </w:pPr>
      <w:r>
        <w:rPr>
          <w:rFonts w:hint="eastAsia" w:ascii="宋体" w:hAnsi="Times New Roman" w:eastAsia="宋体" w:cs="Times New Roman"/>
          <w:lang w:val="en-US" w:eastAsia="zh-CN" w:bidi="ar"/>
        </w:rPr>
        <w:t>a）</w:t>
      </w:r>
      <w:r>
        <w:rPr>
          <w:rFonts w:hint="eastAsia" w:ascii="宋体" w:hAnsi="Times New Roman" w:eastAsia="宋体" w:cs="Times New Roman"/>
          <w:lang w:bidi="ar"/>
        </w:rPr>
        <w:t>功能：对原料的纯度、活性、微生物限度、重金属含量等指标进行检测，确保符合本标准要求</w:t>
      </w:r>
      <w:r>
        <w:rPr>
          <w:rFonts w:hint="eastAsia" w:cs="Times New Roman"/>
          <w:lang w:eastAsia="zh-CN" w:bidi="ar"/>
        </w:rPr>
        <w:t>。</w:t>
      </w:r>
      <w:bookmarkStart w:id="126" w:name="_GoBack"/>
      <w:bookmarkEnd w:id="126"/>
    </w:p>
    <w:p w14:paraId="512FBFA0">
      <w:pPr>
        <w:pStyle w:val="57"/>
        <w:ind w:firstLine="420"/>
        <w:rPr>
          <w:rFonts w:hint="eastAsia" w:ascii="宋体" w:hAnsi="Times New Roman" w:eastAsia="宋体" w:cs="Times New Roman"/>
          <w:lang w:bidi="ar"/>
        </w:rPr>
      </w:pPr>
      <w:r>
        <w:rPr>
          <w:rFonts w:hint="eastAsia" w:cs="Times New Roman"/>
          <w:lang w:val="en-US" w:eastAsia="zh-CN" w:bidi="ar"/>
        </w:rPr>
        <w:t>b</w:t>
      </w:r>
      <w:r>
        <w:rPr>
          <w:rFonts w:hint="eastAsia" w:ascii="宋体" w:hAnsi="Times New Roman" w:eastAsia="宋体" w:cs="Times New Roman"/>
          <w:lang w:val="en-US" w:eastAsia="zh-CN" w:bidi="ar"/>
        </w:rPr>
        <w:t>）</w:t>
      </w:r>
      <w:r>
        <w:rPr>
          <w:rFonts w:hint="eastAsia" w:ascii="宋体" w:hAnsi="Times New Roman" w:eastAsia="宋体" w:cs="Times New Roman"/>
          <w:lang w:bidi="ar"/>
        </w:rPr>
        <w:t>核心设备：高效液相色谱仪、紫外分光光度计、微生物培养箱、原子吸收分光光度计。</w:t>
      </w:r>
    </w:p>
    <w:p w14:paraId="19B28BD8">
      <w:pPr>
        <w:pStyle w:val="106"/>
        <w:numPr>
          <w:ilvl w:val="0"/>
          <w:numId w:val="0"/>
        </w:numPr>
        <w:spacing w:before="120" w:after="120"/>
        <w:rPr>
          <w:rFonts w:hint="eastAsia" w:hAnsi="黑体" w:eastAsia="黑体" w:cs="黑体"/>
          <w:lang w:eastAsia="zh-CN"/>
        </w:rPr>
      </w:pPr>
      <w:bookmarkStart w:id="104" w:name="_Toc7099"/>
      <w:bookmarkStart w:id="105" w:name="_Toc8863"/>
      <w:r>
        <w:rPr>
          <w:rFonts w:hint="eastAsia" w:hAnsi="黑体" w:cs="黑体"/>
        </w:rPr>
        <w:t xml:space="preserve">5.2 </w:t>
      </w:r>
      <w:r>
        <w:rPr>
          <w:rFonts w:hint="eastAsia" w:hAnsi="黑体" w:cs="黑体"/>
          <w:lang w:val="en-US" w:eastAsia="zh-CN"/>
        </w:rPr>
        <w:t xml:space="preserve"> </w:t>
      </w:r>
      <w:bookmarkEnd w:id="104"/>
      <w:r>
        <w:rPr>
          <w:rFonts w:hint="eastAsia" w:hAnsi="黑体" w:cs="黑体"/>
          <w:lang w:val="en-US" w:eastAsia="zh-CN"/>
        </w:rPr>
        <w:t>质量检验</w:t>
      </w:r>
      <w:bookmarkEnd w:id="105"/>
    </w:p>
    <w:p w14:paraId="501F690D">
      <w:pPr>
        <w:pStyle w:val="57"/>
        <w:ind w:firstLine="420"/>
        <w:rPr>
          <w:rFonts w:hint="eastAsia" w:ascii="宋体" w:hAnsi="Times New Roman" w:eastAsia="宋体" w:cs="Times New Roman"/>
          <w:lang w:val="en-US" w:eastAsia="zh-CN" w:bidi="ar"/>
        </w:rPr>
      </w:pPr>
      <w:r>
        <w:rPr>
          <w:rFonts w:hint="eastAsia" w:ascii="宋体" w:hAnsi="Times New Roman" w:eastAsia="宋体" w:cs="Times New Roman"/>
          <w:lang w:val="en-US" w:eastAsia="zh-CN" w:bidi="ar"/>
        </w:rPr>
        <w:t>重组胶原蛋白合成生物原料技术生产系统应符合下列规定。</w:t>
      </w:r>
    </w:p>
    <w:p w14:paraId="3C9A243E">
      <w:pPr>
        <w:pStyle w:val="57"/>
        <w:numPr>
          <w:ilvl w:val="0"/>
          <w:numId w:val="0"/>
        </w:numPr>
        <w:ind w:firstLine="420" w:firstLineChars="200"/>
        <w:rPr>
          <w:rFonts w:hint="eastAsia" w:ascii="宋体" w:hAnsi="Times New Roman" w:eastAsia="宋体" w:cs="Times New Roman"/>
          <w:lang w:val="en-US" w:eastAsia="zh-CN" w:bidi="ar"/>
        </w:rPr>
      </w:pPr>
      <w:r>
        <w:rPr>
          <w:rFonts w:hint="eastAsia" w:ascii="宋体" w:hAnsi="Times New Roman" w:eastAsia="宋体" w:cs="Times New Roman"/>
          <w:sz w:val="21"/>
          <w:lang w:val="en-US" w:eastAsia="zh-CN" w:bidi="ar"/>
        </w:rPr>
        <w:t>a）</w:t>
      </w:r>
      <w:r>
        <w:rPr>
          <w:rFonts w:hint="eastAsia" w:ascii="宋体" w:hAnsi="Times New Roman" w:eastAsia="宋体" w:cs="Times New Roman"/>
          <w:lang w:val="en-US" w:eastAsia="zh-CN" w:bidi="ar"/>
        </w:rPr>
        <w:t>发酵单元：溶氧量控制精度±5%，pH控制精度±0.1，发酵结束后重组胶原蛋白表达量应≥10 g/L。</w:t>
      </w:r>
    </w:p>
    <w:p w14:paraId="2E989A01">
      <w:pPr>
        <w:pStyle w:val="57"/>
        <w:numPr>
          <w:ilvl w:val="0"/>
          <w:numId w:val="0"/>
        </w:numPr>
        <w:ind w:firstLine="420" w:firstLineChars="200"/>
        <w:rPr>
          <w:rFonts w:hint="eastAsia" w:ascii="宋体" w:hAnsi="Times New Roman" w:eastAsia="宋体" w:cs="Times New Roman"/>
          <w:lang w:val="en-US" w:eastAsia="zh-CN" w:bidi="ar"/>
        </w:rPr>
      </w:pPr>
      <w:r>
        <w:rPr>
          <w:rFonts w:hint="eastAsia" w:ascii="宋体" w:hAnsi="Times New Roman" w:eastAsia="宋体" w:cs="Times New Roman"/>
          <w:sz w:val="21"/>
          <w:lang w:val="en-US" w:eastAsia="zh-CN" w:bidi="ar"/>
        </w:rPr>
        <w:t>b）</w:t>
      </w:r>
      <w:r>
        <w:rPr>
          <w:rFonts w:hint="eastAsia" w:ascii="宋体" w:hAnsi="Times New Roman" w:eastAsia="宋体" w:cs="Times New Roman"/>
          <w:lang w:val="en-US" w:eastAsia="zh-CN" w:bidi="ar"/>
        </w:rPr>
        <w:t>纯化单元：经3步层析纯化后，胶原蛋白纯度应≥95%（HPLC法），宿主细胞残留蛋白≤0.1%。</w:t>
      </w:r>
    </w:p>
    <w:p w14:paraId="29CDC9D5">
      <w:pPr>
        <w:pStyle w:val="57"/>
        <w:ind w:firstLine="420"/>
        <w:rPr>
          <w:rFonts w:hint="eastAsia" w:ascii="宋体" w:hAnsi="Times New Roman" w:eastAsia="宋体" w:cs="Times New Roman"/>
          <w:lang w:val="en-US" w:eastAsia="zh-CN" w:bidi="ar"/>
        </w:rPr>
      </w:pPr>
      <w:r>
        <w:rPr>
          <w:rFonts w:hint="eastAsia" w:ascii="宋体" w:hAnsi="Times New Roman" w:eastAsia="宋体" w:cs="Times New Roman"/>
          <w:lang w:val="en-US" w:eastAsia="zh-CN" w:bidi="ar"/>
        </w:rPr>
        <w:t>c）复配单元：冻干后原料水分含量≤3%（卡尔费休法），复配后pH值应控制在6.0～7.5（±0.2）。</w:t>
      </w:r>
    </w:p>
    <w:p w14:paraId="551E6D6C">
      <w:pPr>
        <w:pStyle w:val="57"/>
        <w:ind w:firstLine="420"/>
        <w:rPr>
          <w:rFonts w:hint="eastAsia" w:ascii="宋体" w:hAnsi="Times New Roman" w:eastAsia="宋体" w:cs="Times New Roman"/>
          <w:lang w:val="en-US" w:eastAsia="zh-CN" w:bidi="ar"/>
        </w:rPr>
      </w:pPr>
      <w:r>
        <w:rPr>
          <w:rFonts w:hint="eastAsia" w:ascii="宋体" w:hAnsi="Times New Roman" w:eastAsia="宋体" w:cs="Times New Roman"/>
          <w:lang w:val="en-US" w:eastAsia="zh-CN" w:bidi="ar"/>
        </w:rPr>
        <w:t>d）检测单元：所有检测设备应具备数据存储功能，检测结果的相对标准偏差（RSD）≤5%（n=3）。</w:t>
      </w:r>
    </w:p>
    <w:p w14:paraId="78552BE3">
      <w:pPr>
        <w:pStyle w:val="105"/>
        <w:numPr>
          <w:ilvl w:val="1"/>
          <w:numId w:val="0"/>
        </w:numPr>
        <w:spacing w:before="240" w:after="240"/>
        <w:ind w:left="0" w:leftChars="0" w:firstLine="0" w:firstLineChars="0"/>
        <w:rPr>
          <w:rFonts w:hint="eastAsia" w:ascii="黑体" w:hAnsi="Times New Roman" w:eastAsia="黑体" w:cs="Times New Roman"/>
          <w:b w:val="0"/>
          <w:i w:val="0"/>
          <w:sz w:val="21"/>
          <w:lang w:val="en-US" w:eastAsia="zh-CN" w:bidi="ar-SA"/>
        </w:rPr>
      </w:pPr>
      <w:bookmarkStart w:id="106" w:name="_Toc771"/>
      <w:bookmarkStart w:id="107" w:name="_Toc5812"/>
      <w:r>
        <w:rPr>
          <w:rFonts w:hint="eastAsia" w:ascii="黑体" w:hAnsi="Times New Roman" w:eastAsia="黑体" w:cs="Times New Roman"/>
          <w:b w:val="0"/>
          <w:i w:val="0"/>
          <w:sz w:val="21"/>
          <w:lang w:val="en-US" w:eastAsia="zh-CN" w:bidi="ar-SA"/>
        </w:rPr>
        <w:t>6  技术要求</w:t>
      </w:r>
      <w:bookmarkEnd w:id="106"/>
      <w:bookmarkEnd w:id="107"/>
    </w:p>
    <w:p w14:paraId="12565ED1">
      <w:pPr>
        <w:pStyle w:val="57"/>
        <w:ind w:firstLine="420"/>
        <w:rPr>
          <w:rFonts w:hint="eastAsia" w:ascii="宋体" w:hAnsi="Times New Roman" w:eastAsia="宋体" w:cs="Times New Roman"/>
          <w:lang w:eastAsia="zh-CN" w:bidi="ar"/>
        </w:rPr>
      </w:pPr>
      <w:r>
        <w:rPr>
          <w:rFonts w:hint="eastAsia" w:cs="Times New Roman"/>
          <w:lang w:val="en-US" w:eastAsia="zh-CN" w:bidi="ar"/>
        </w:rPr>
        <w:t>重组胶原蛋白合成生物原料</w:t>
      </w:r>
      <w:r>
        <w:rPr>
          <w:rFonts w:hint="eastAsia" w:ascii="宋体" w:hAnsi="Times New Roman" w:eastAsia="宋体" w:cs="Times New Roman"/>
          <w:lang w:bidi="ar"/>
        </w:rPr>
        <w:t>的技术要求包括理化指标、微生物指标、安全性指标三类，具体要求</w:t>
      </w:r>
      <w:r>
        <w:rPr>
          <w:rFonts w:hint="eastAsia" w:cs="Times New Roman"/>
          <w:lang w:val="en-US" w:eastAsia="zh-CN" w:bidi="ar"/>
        </w:rPr>
        <w:t>应符合</w:t>
      </w:r>
      <w:r>
        <w:rPr>
          <w:rFonts w:hint="eastAsia" w:ascii="宋体" w:hAnsi="Times New Roman" w:eastAsia="宋体" w:cs="Times New Roman"/>
          <w:lang w:bidi="ar"/>
        </w:rPr>
        <w:t>表2</w:t>
      </w:r>
      <w:r>
        <w:rPr>
          <w:rFonts w:hint="eastAsia" w:cs="Times New Roman"/>
          <w:lang w:val="en-US" w:eastAsia="zh-CN" w:bidi="ar"/>
        </w:rPr>
        <w:t>规定。</w:t>
      </w:r>
    </w:p>
    <w:p w14:paraId="23F4722C">
      <w:pPr>
        <w:pStyle w:val="57"/>
        <w:keepNext w:val="0"/>
        <w:keepLines w:val="0"/>
        <w:pageBreakBefore w:val="0"/>
        <w:widowControl/>
        <w:kinsoku/>
        <w:wordWrap/>
        <w:overflowPunct/>
        <w:topLinePunct w:val="0"/>
        <w:autoSpaceDE w:val="0"/>
        <w:autoSpaceDN w:val="0"/>
        <w:bidi w:val="0"/>
        <w:adjustRightInd/>
        <w:snapToGrid/>
        <w:spacing w:before="157" w:beforeLines="50" w:after="157" w:afterLines="50"/>
        <w:jc w:val="center"/>
        <w:textAlignment w:val="auto"/>
        <w:rPr>
          <w:rFonts w:hint="default" w:ascii="黑体" w:hAnsi="黑体" w:eastAsia="黑体" w:cs="黑体"/>
          <w:lang w:val="en-US" w:eastAsia="zh-CN"/>
        </w:rPr>
      </w:pPr>
      <w:r>
        <w:rPr>
          <w:rFonts w:hint="eastAsia" w:ascii="黑体" w:hAnsi="黑体" w:eastAsia="黑体" w:cs="黑体"/>
          <w:lang w:val="en-US" w:eastAsia="zh-CN"/>
        </w:rPr>
        <w:t>表2 技术要求</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4"/>
        <w:gridCol w:w="3966"/>
        <w:gridCol w:w="3430"/>
      </w:tblGrid>
      <w:tr w14:paraId="2E14D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4" w:type="dxa"/>
            <w:vAlign w:val="center"/>
          </w:tcPr>
          <w:p w14:paraId="06AD7BD4">
            <w:pPr>
              <w:pStyle w:val="57"/>
              <w:ind w:firstLine="0" w:firstLineChars="0"/>
              <w:jc w:val="center"/>
              <w:rPr>
                <w:vertAlign w:val="baseline"/>
              </w:rPr>
            </w:pPr>
            <w:r>
              <w:rPr>
                <w:rFonts w:hint="eastAsia" w:ascii="宋体" w:hAnsi="宋体" w:eastAsia="宋体" w:cs="宋体"/>
                <w:sz w:val="18"/>
                <w:szCs w:val="18"/>
                <w:lang w:bidi="ar"/>
              </w:rPr>
              <w:t>指标类别</w:t>
            </w:r>
          </w:p>
        </w:tc>
        <w:tc>
          <w:tcPr>
            <w:tcW w:w="3966" w:type="dxa"/>
            <w:vAlign w:val="center"/>
          </w:tcPr>
          <w:p w14:paraId="17F9BF06">
            <w:pPr>
              <w:pStyle w:val="57"/>
              <w:ind w:firstLine="0" w:firstLineChars="0"/>
              <w:jc w:val="center"/>
              <w:rPr>
                <w:vertAlign w:val="baseline"/>
              </w:rPr>
            </w:pPr>
            <w:r>
              <w:rPr>
                <w:rFonts w:hint="eastAsia" w:ascii="宋体" w:hAnsi="宋体" w:eastAsia="宋体" w:cs="宋体"/>
                <w:sz w:val="18"/>
                <w:szCs w:val="18"/>
                <w:lang w:bidi="ar"/>
              </w:rPr>
              <w:t>指标名称</w:t>
            </w:r>
          </w:p>
        </w:tc>
        <w:tc>
          <w:tcPr>
            <w:tcW w:w="3430" w:type="dxa"/>
            <w:vAlign w:val="center"/>
          </w:tcPr>
          <w:p w14:paraId="2B0D3DC9">
            <w:pPr>
              <w:pStyle w:val="57"/>
              <w:ind w:firstLine="0" w:firstLineChars="0"/>
              <w:jc w:val="center"/>
              <w:rPr>
                <w:vertAlign w:val="baseline"/>
              </w:rPr>
            </w:pPr>
            <w:r>
              <w:rPr>
                <w:rFonts w:hint="eastAsia" w:ascii="宋体" w:hAnsi="宋体" w:eastAsia="宋体" w:cs="宋体"/>
                <w:sz w:val="18"/>
                <w:szCs w:val="18"/>
                <w:lang w:bidi="ar"/>
              </w:rPr>
              <w:t>要求</w:t>
            </w:r>
          </w:p>
        </w:tc>
      </w:tr>
      <w:tr w14:paraId="24921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4" w:type="dxa"/>
            <w:vMerge w:val="restart"/>
            <w:vAlign w:val="center"/>
          </w:tcPr>
          <w:p w14:paraId="12A2CE79">
            <w:pPr>
              <w:pStyle w:val="57"/>
              <w:ind w:firstLine="0" w:firstLineChars="0"/>
              <w:jc w:val="center"/>
              <w:rPr>
                <w:vertAlign w:val="baseline"/>
              </w:rPr>
            </w:pPr>
            <w:r>
              <w:rPr>
                <w:rFonts w:hint="eastAsia" w:ascii="宋体" w:hAnsi="宋体" w:eastAsia="宋体" w:cs="宋体"/>
                <w:sz w:val="18"/>
                <w:szCs w:val="18"/>
                <w:lang w:bidi="ar"/>
              </w:rPr>
              <w:t>理化指标</w:t>
            </w:r>
          </w:p>
        </w:tc>
        <w:tc>
          <w:tcPr>
            <w:tcW w:w="3966" w:type="dxa"/>
            <w:vAlign w:val="center"/>
          </w:tcPr>
          <w:p w14:paraId="657F0A40">
            <w:pPr>
              <w:pStyle w:val="57"/>
              <w:ind w:firstLine="0" w:firstLineChars="0"/>
              <w:jc w:val="center"/>
              <w:rPr>
                <w:vertAlign w:val="baseline"/>
              </w:rPr>
            </w:pPr>
            <w:r>
              <w:rPr>
                <w:rFonts w:hint="eastAsia" w:ascii="宋体" w:hAnsi="宋体" w:eastAsia="宋体" w:cs="宋体"/>
                <w:sz w:val="18"/>
                <w:szCs w:val="18"/>
                <w:lang w:bidi="ar"/>
              </w:rPr>
              <w:t>胶原蛋白纯度</w:t>
            </w:r>
          </w:p>
        </w:tc>
        <w:tc>
          <w:tcPr>
            <w:tcW w:w="3430" w:type="dxa"/>
            <w:vAlign w:val="center"/>
          </w:tcPr>
          <w:p w14:paraId="65011F81">
            <w:pPr>
              <w:pStyle w:val="57"/>
              <w:ind w:firstLine="0" w:firstLineChars="0"/>
              <w:jc w:val="center"/>
              <w:rPr>
                <w:vertAlign w:val="baseline"/>
              </w:rPr>
            </w:pPr>
            <w:r>
              <w:rPr>
                <w:rFonts w:hint="eastAsia" w:ascii="宋体" w:hAnsi="宋体" w:eastAsia="宋体" w:cs="宋体"/>
                <w:sz w:val="18"/>
                <w:szCs w:val="18"/>
                <w:lang w:bidi="ar"/>
              </w:rPr>
              <w:t>≥95.0%</w:t>
            </w:r>
          </w:p>
        </w:tc>
      </w:tr>
      <w:tr w14:paraId="09D8D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4" w:type="dxa"/>
            <w:vMerge w:val="continue"/>
            <w:vAlign w:val="center"/>
          </w:tcPr>
          <w:p w14:paraId="428CFD86">
            <w:pPr>
              <w:pStyle w:val="57"/>
              <w:ind w:firstLine="0" w:firstLineChars="0"/>
              <w:jc w:val="center"/>
              <w:rPr>
                <w:vertAlign w:val="baseline"/>
              </w:rPr>
            </w:pPr>
          </w:p>
        </w:tc>
        <w:tc>
          <w:tcPr>
            <w:tcW w:w="3966" w:type="dxa"/>
            <w:vAlign w:val="center"/>
          </w:tcPr>
          <w:p w14:paraId="572758A1">
            <w:pPr>
              <w:pStyle w:val="57"/>
              <w:ind w:firstLine="0" w:firstLineChars="0"/>
              <w:jc w:val="center"/>
              <w:rPr>
                <w:vertAlign w:val="baseline"/>
              </w:rPr>
            </w:pPr>
            <w:r>
              <w:rPr>
                <w:rFonts w:hint="eastAsia" w:ascii="宋体" w:hAnsi="宋体" w:eastAsia="宋体" w:cs="宋体"/>
                <w:sz w:val="18"/>
                <w:szCs w:val="18"/>
                <w:lang w:bidi="ar"/>
              </w:rPr>
              <w:t>分子量分布</w:t>
            </w:r>
          </w:p>
        </w:tc>
        <w:tc>
          <w:tcPr>
            <w:tcW w:w="3430" w:type="dxa"/>
            <w:vAlign w:val="center"/>
          </w:tcPr>
          <w:p w14:paraId="279AF1CE">
            <w:pPr>
              <w:pStyle w:val="57"/>
              <w:ind w:firstLine="0" w:firstLineChars="0"/>
              <w:jc w:val="center"/>
              <w:rPr>
                <w:vertAlign w:val="baseline"/>
              </w:rPr>
            </w:pPr>
            <w:r>
              <w:rPr>
                <w:rFonts w:hint="eastAsia" w:ascii="宋体" w:hAnsi="宋体" w:eastAsia="宋体" w:cs="宋体"/>
                <w:sz w:val="18"/>
                <w:szCs w:val="18"/>
                <w:lang w:bidi="ar"/>
              </w:rPr>
              <w:t>与理论分子量偏差≤±5%kDa</w:t>
            </w:r>
          </w:p>
        </w:tc>
      </w:tr>
      <w:tr w14:paraId="23D82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4" w:type="dxa"/>
            <w:vMerge w:val="continue"/>
            <w:vAlign w:val="center"/>
          </w:tcPr>
          <w:p w14:paraId="24AE1F06">
            <w:pPr>
              <w:pStyle w:val="57"/>
              <w:ind w:firstLine="0" w:firstLineChars="0"/>
              <w:jc w:val="center"/>
              <w:rPr>
                <w:vertAlign w:val="baseline"/>
              </w:rPr>
            </w:pPr>
          </w:p>
        </w:tc>
        <w:tc>
          <w:tcPr>
            <w:tcW w:w="3966" w:type="dxa"/>
            <w:vAlign w:val="center"/>
          </w:tcPr>
          <w:p w14:paraId="1201DC5C">
            <w:pPr>
              <w:pStyle w:val="57"/>
              <w:ind w:firstLine="0" w:firstLineChars="0"/>
              <w:jc w:val="center"/>
              <w:rPr>
                <w:vertAlign w:val="baseline"/>
              </w:rPr>
            </w:pPr>
            <w:r>
              <w:rPr>
                <w:rFonts w:hint="eastAsia" w:ascii="宋体" w:hAnsi="宋体" w:eastAsia="宋体" w:cs="宋体"/>
                <w:sz w:val="18"/>
                <w:szCs w:val="18"/>
                <w:lang w:bidi="ar"/>
              </w:rPr>
              <w:t>水分含量</w:t>
            </w:r>
          </w:p>
        </w:tc>
        <w:tc>
          <w:tcPr>
            <w:tcW w:w="3430" w:type="dxa"/>
            <w:vAlign w:val="center"/>
          </w:tcPr>
          <w:p w14:paraId="2B82300C">
            <w:pPr>
              <w:pStyle w:val="57"/>
              <w:ind w:firstLine="0" w:firstLineChars="0"/>
              <w:jc w:val="center"/>
              <w:rPr>
                <w:vertAlign w:val="baseline"/>
              </w:rPr>
            </w:pPr>
            <w:r>
              <w:rPr>
                <w:rFonts w:hint="eastAsia" w:ascii="宋体" w:hAnsi="宋体" w:eastAsia="宋体" w:cs="宋体"/>
                <w:sz w:val="18"/>
                <w:szCs w:val="18"/>
                <w:lang w:bidi="ar"/>
              </w:rPr>
              <w:t>≤3.0%（冻干态）；≤5.0%（液态）</w:t>
            </w:r>
          </w:p>
        </w:tc>
      </w:tr>
      <w:tr w14:paraId="2E501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4" w:type="dxa"/>
            <w:vMerge w:val="continue"/>
            <w:vAlign w:val="center"/>
          </w:tcPr>
          <w:p w14:paraId="62F79172">
            <w:pPr>
              <w:pStyle w:val="57"/>
              <w:ind w:firstLine="0" w:firstLineChars="0"/>
              <w:jc w:val="center"/>
              <w:rPr>
                <w:vertAlign w:val="baseline"/>
              </w:rPr>
            </w:pPr>
          </w:p>
        </w:tc>
        <w:tc>
          <w:tcPr>
            <w:tcW w:w="3966" w:type="dxa"/>
            <w:vAlign w:val="center"/>
          </w:tcPr>
          <w:p w14:paraId="694EFEC6">
            <w:pPr>
              <w:pStyle w:val="57"/>
              <w:ind w:firstLine="0" w:firstLineChars="0"/>
              <w:jc w:val="center"/>
              <w:rPr>
                <w:vertAlign w:val="baseline"/>
              </w:rPr>
            </w:pPr>
            <w:r>
              <w:rPr>
                <w:rFonts w:hint="eastAsia" w:ascii="宋体" w:hAnsi="宋体" w:eastAsia="宋体" w:cs="宋体"/>
                <w:sz w:val="18"/>
                <w:szCs w:val="18"/>
                <w:lang w:bidi="ar"/>
              </w:rPr>
              <w:t>pH值（1%水溶液）</w:t>
            </w:r>
          </w:p>
        </w:tc>
        <w:tc>
          <w:tcPr>
            <w:tcW w:w="3430" w:type="dxa"/>
            <w:vAlign w:val="center"/>
          </w:tcPr>
          <w:p w14:paraId="335C5692">
            <w:pPr>
              <w:pStyle w:val="57"/>
              <w:ind w:firstLine="0" w:firstLineChars="0"/>
              <w:jc w:val="center"/>
              <w:rPr>
                <w:vertAlign w:val="baseline"/>
              </w:rPr>
            </w:pPr>
            <w:r>
              <w:rPr>
                <w:rFonts w:hint="eastAsia" w:ascii="宋体" w:hAnsi="宋体" w:eastAsia="宋体" w:cs="宋体"/>
                <w:sz w:val="18"/>
                <w:szCs w:val="18"/>
                <w:lang w:bidi="ar"/>
              </w:rPr>
              <w:t>6.0</w:t>
            </w:r>
            <w:r>
              <w:rPr>
                <w:rFonts w:hint="eastAsia" w:hAnsi="宋体" w:cs="宋体"/>
                <w:sz w:val="18"/>
                <w:szCs w:val="18"/>
                <w:lang w:eastAsia="zh-CN" w:bidi="ar"/>
              </w:rPr>
              <w:t>～</w:t>
            </w:r>
            <w:r>
              <w:rPr>
                <w:rFonts w:hint="eastAsia" w:ascii="宋体" w:hAnsi="宋体" w:eastAsia="宋体" w:cs="宋体"/>
                <w:sz w:val="18"/>
                <w:szCs w:val="18"/>
                <w:lang w:bidi="ar"/>
              </w:rPr>
              <w:t>7.5</w:t>
            </w:r>
          </w:p>
        </w:tc>
      </w:tr>
      <w:tr w14:paraId="5101A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4" w:type="dxa"/>
            <w:vMerge w:val="continue"/>
            <w:vAlign w:val="center"/>
          </w:tcPr>
          <w:p w14:paraId="0F7A6979">
            <w:pPr>
              <w:pStyle w:val="57"/>
              <w:ind w:firstLine="0" w:firstLineChars="0"/>
              <w:jc w:val="center"/>
              <w:rPr>
                <w:vertAlign w:val="baseline"/>
              </w:rPr>
            </w:pPr>
          </w:p>
        </w:tc>
        <w:tc>
          <w:tcPr>
            <w:tcW w:w="3966" w:type="dxa"/>
            <w:vAlign w:val="center"/>
          </w:tcPr>
          <w:p w14:paraId="33A2F35F">
            <w:pPr>
              <w:pStyle w:val="57"/>
              <w:ind w:firstLine="0" w:firstLineChars="0"/>
              <w:jc w:val="center"/>
              <w:rPr>
                <w:vertAlign w:val="baseline"/>
              </w:rPr>
            </w:pPr>
            <w:r>
              <w:rPr>
                <w:rFonts w:hint="eastAsia" w:ascii="宋体" w:hAnsi="宋体" w:eastAsia="宋体" w:cs="宋体"/>
                <w:sz w:val="18"/>
                <w:szCs w:val="18"/>
                <w:lang w:bidi="ar"/>
              </w:rPr>
              <w:t>宿主细胞残留蛋白（HCRP）</w:t>
            </w:r>
          </w:p>
        </w:tc>
        <w:tc>
          <w:tcPr>
            <w:tcW w:w="3430" w:type="dxa"/>
            <w:vAlign w:val="center"/>
          </w:tcPr>
          <w:p w14:paraId="473B874F">
            <w:pPr>
              <w:pStyle w:val="57"/>
              <w:ind w:firstLine="0" w:firstLineChars="0"/>
              <w:jc w:val="center"/>
              <w:rPr>
                <w:vertAlign w:val="baseline"/>
              </w:rPr>
            </w:pPr>
            <w:r>
              <w:rPr>
                <w:rFonts w:hint="eastAsia" w:ascii="宋体" w:hAnsi="宋体" w:eastAsia="宋体" w:cs="宋体"/>
                <w:sz w:val="18"/>
                <w:szCs w:val="18"/>
                <w:lang w:bidi="ar"/>
              </w:rPr>
              <w:t>≤0.1%</w:t>
            </w:r>
          </w:p>
        </w:tc>
      </w:tr>
      <w:tr w14:paraId="4D088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4" w:type="dxa"/>
            <w:vMerge w:val="continue"/>
            <w:vAlign w:val="center"/>
          </w:tcPr>
          <w:p w14:paraId="581E7042">
            <w:pPr>
              <w:pStyle w:val="57"/>
              <w:ind w:firstLine="0" w:firstLineChars="0"/>
              <w:jc w:val="center"/>
              <w:rPr>
                <w:vertAlign w:val="baseline"/>
              </w:rPr>
            </w:pPr>
          </w:p>
        </w:tc>
        <w:tc>
          <w:tcPr>
            <w:tcW w:w="3966" w:type="dxa"/>
            <w:vAlign w:val="center"/>
          </w:tcPr>
          <w:p w14:paraId="478E6166">
            <w:pPr>
              <w:pStyle w:val="57"/>
              <w:ind w:firstLine="0" w:firstLineChars="0"/>
              <w:jc w:val="center"/>
              <w:rPr>
                <w:vertAlign w:val="baseline"/>
              </w:rPr>
            </w:pPr>
            <w:r>
              <w:rPr>
                <w:rFonts w:hint="eastAsia" w:ascii="宋体" w:hAnsi="宋体" w:eastAsia="宋体" w:cs="宋体"/>
                <w:sz w:val="18"/>
                <w:szCs w:val="18"/>
                <w:lang w:bidi="ar"/>
              </w:rPr>
              <w:t>核酸残留</w:t>
            </w:r>
          </w:p>
        </w:tc>
        <w:tc>
          <w:tcPr>
            <w:tcW w:w="3430" w:type="dxa"/>
            <w:vAlign w:val="center"/>
          </w:tcPr>
          <w:p w14:paraId="48E5726D">
            <w:pPr>
              <w:pStyle w:val="57"/>
              <w:ind w:firstLine="0" w:firstLineChars="0"/>
              <w:jc w:val="center"/>
              <w:rPr>
                <w:vertAlign w:val="baseline"/>
              </w:rPr>
            </w:pPr>
            <w:r>
              <w:rPr>
                <w:rFonts w:hint="eastAsia" w:ascii="宋体" w:hAnsi="宋体" w:eastAsia="宋体" w:cs="宋体"/>
                <w:sz w:val="18"/>
                <w:szCs w:val="18"/>
                <w:lang w:bidi="ar"/>
              </w:rPr>
              <w:t>≤10ng/mg</w:t>
            </w:r>
          </w:p>
        </w:tc>
      </w:tr>
      <w:tr w14:paraId="717B5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4" w:type="dxa"/>
            <w:vMerge w:val="restart"/>
            <w:vAlign w:val="center"/>
          </w:tcPr>
          <w:p w14:paraId="3FD342F7">
            <w:pPr>
              <w:pStyle w:val="57"/>
              <w:ind w:firstLine="0" w:firstLineChars="0"/>
              <w:jc w:val="center"/>
              <w:rPr>
                <w:vertAlign w:val="baseline"/>
              </w:rPr>
            </w:pPr>
            <w:r>
              <w:rPr>
                <w:rFonts w:hint="eastAsia" w:ascii="宋体" w:hAnsi="宋体" w:eastAsia="宋体" w:cs="宋体"/>
                <w:sz w:val="18"/>
                <w:szCs w:val="18"/>
                <w:lang w:bidi="ar"/>
              </w:rPr>
              <w:t>微生物指标</w:t>
            </w:r>
          </w:p>
        </w:tc>
        <w:tc>
          <w:tcPr>
            <w:tcW w:w="3966" w:type="dxa"/>
            <w:vAlign w:val="center"/>
          </w:tcPr>
          <w:p w14:paraId="3A214A9B">
            <w:pPr>
              <w:pStyle w:val="57"/>
              <w:ind w:firstLine="0" w:firstLineChars="0"/>
              <w:jc w:val="center"/>
              <w:rPr>
                <w:vertAlign w:val="baseline"/>
              </w:rPr>
            </w:pPr>
            <w:r>
              <w:rPr>
                <w:rFonts w:hint="eastAsia" w:ascii="宋体" w:hAnsi="宋体" w:eastAsia="宋体" w:cs="宋体"/>
                <w:sz w:val="18"/>
                <w:szCs w:val="18"/>
                <w:lang w:bidi="ar"/>
              </w:rPr>
              <w:t>菌落总数</w:t>
            </w:r>
          </w:p>
        </w:tc>
        <w:tc>
          <w:tcPr>
            <w:tcW w:w="3430" w:type="dxa"/>
            <w:vAlign w:val="center"/>
          </w:tcPr>
          <w:p w14:paraId="049220DE">
            <w:pPr>
              <w:pStyle w:val="57"/>
              <w:ind w:firstLine="0" w:firstLineChars="0"/>
              <w:jc w:val="center"/>
              <w:rPr>
                <w:vertAlign w:val="baseline"/>
              </w:rPr>
            </w:pPr>
            <w:r>
              <w:rPr>
                <w:rFonts w:hint="eastAsia" w:ascii="宋体" w:hAnsi="宋体" w:eastAsia="宋体" w:cs="宋体"/>
                <w:sz w:val="18"/>
                <w:szCs w:val="18"/>
                <w:lang w:bidi="ar"/>
              </w:rPr>
              <w:t>≤100 CFU/g（或mL）</w:t>
            </w:r>
          </w:p>
        </w:tc>
      </w:tr>
      <w:tr w14:paraId="420F1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4" w:type="dxa"/>
            <w:vMerge w:val="continue"/>
            <w:vAlign w:val="center"/>
          </w:tcPr>
          <w:p w14:paraId="3661BC32">
            <w:pPr>
              <w:pStyle w:val="57"/>
              <w:ind w:firstLine="0" w:firstLineChars="0"/>
              <w:jc w:val="center"/>
              <w:rPr>
                <w:vertAlign w:val="baseline"/>
              </w:rPr>
            </w:pPr>
          </w:p>
        </w:tc>
        <w:tc>
          <w:tcPr>
            <w:tcW w:w="3966" w:type="dxa"/>
            <w:vAlign w:val="center"/>
          </w:tcPr>
          <w:p w14:paraId="61721DE2">
            <w:pPr>
              <w:pStyle w:val="57"/>
              <w:ind w:firstLine="0" w:firstLineChars="0"/>
              <w:jc w:val="center"/>
              <w:rPr>
                <w:vertAlign w:val="baseline"/>
              </w:rPr>
            </w:pPr>
            <w:r>
              <w:rPr>
                <w:rFonts w:hint="eastAsia" w:ascii="宋体" w:hAnsi="宋体" w:eastAsia="宋体" w:cs="宋体"/>
                <w:sz w:val="18"/>
                <w:szCs w:val="18"/>
                <w:lang w:bidi="ar"/>
              </w:rPr>
              <w:t>大肠菌群</w:t>
            </w:r>
          </w:p>
        </w:tc>
        <w:tc>
          <w:tcPr>
            <w:tcW w:w="3430" w:type="dxa"/>
            <w:vAlign w:val="center"/>
          </w:tcPr>
          <w:p w14:paraId="56FD6ABC">
            <w:pPr>
              <w:pStyle w:val="57"/>
              <w:ind w:firstLine="0" w:firstLineChars="0"/>
              <w:jc w:val="center"/>
              <w:rPr>
                <w:vertAlign w:val="baseline"/>
              </w:rPr>
            </w:pPr>
            <w:r>
              <w:rPr>
                <w:rFonts w:hint="eastAsia" w:ascii="宋体" w:hAnsi="宋体" w:eastAsia="宋体" w:cs="宋体"/>
                <w:sz w:val="18"/>
                <w:szCs w:val="18"/>
                <w:lang w:bidi="ar"/>
              </w:rPr>
              <w:t>不得检出/100g（或mL）</w:t>
            </w:r>
          </w:p>
        </w:tc>
      </w:tr>
      <w:tr w14:paraId="48E37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4" w:type="dxa"/>
            <w:vMerge w:val="continue"/>
            <w:vAlign w:val="center"/>
          </w:tcPr>
          <w:p w14:paraId="09E87505">
            <w:pPr>
              <w:pStyle w:val="57"/>
              <w:ind w:firstLine="0" w:firstLineChars="0"/>
              <w:jc w:val="center"/>
              <w:rPr>
                <w:vertAlign w:val="baseline"/>
              </w:rPr>
            </w:pPr>
          </w:p>
        </w:tc>
        <w:tc>
          <w:tcPr>
            <w:tcW w:w="3966" w:type="dxa"/>
            <w:vAlign w:val="center"/>
          </w:tcPr>
          <w:p w14:paraId="4944E884">
            <w:pPr>
              <w:pStyle w:val="57"/>
              <w:ind w:firstLine="0" w:firstLineChars="0"/>
              <w:jc w:val="center"/>
              <w:rPr>
                <w:vertAlign w:val="baseline"/>
              </w:rPr>
            </w:pPr>
            <w:r>
              <w:rPr>
                <w:rFonts w:hint="eastAsia" w:ascii="宋体" w:hAnsi="宋体" w:eastAsia="宋体" w:cs="宋体"/>
                <w:sz w:val="18"/>
                <w:szCs w:val="18"/>
                <w:lang w:bidi="ar"/>
              </w:rPr>
              <w:t>霉菌和酵母菌总数</w:t>
            </w:r>
          </w:p>
        </w:tc>
        <w:tc>
          <w:tcPr>
            <w:tcW w:w="3430" w:type="dxa"/>
            <w:vAlign w:val="center"/>
          </w:tcPr>
          <w:p w14:paraId="56156BDA">
            <w:pPr>
              <w:pStyle w:val="57"/>
              <w:ind w:firstLine="0" w:firstLineChars="0"/>
              <w:jc w:val="center"/>
              <w:rPr>
                <w:vertAlign w:val="baseline"/>
              </w:rPr>
            </w:pPr>
            <w:r>
              <w:rPr>
                <w:rFonts w:hint="eastAsia" w:ascii="宋体" w:hAnsi="宋体" w:eastAsia="宋体" w:cs="宋体"/>
                <w:sz w:val="18"/>
                <w:szCs w:val="18"/>
                <w:lang w:bidi="ar"/>
              </w:rPr>
              <w:t>≤10 CFU/g（或mL）</w:t>
            </w:r>
          </w:p>
        </w:tc>
      </w:tr>
      <w:tr w14:paraId="72016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4" w:type="dxa"/>
            <w:vMerge w:val="continue"/>
            <w:vAlign w:val="center"/>
          </w:tcPr>
          <w:p w14:paraId="7AA4E8C6">
            <w:pPr>
              <w:pStyle w:val="57"/>
              <w:ind w:firstLine="0" w:firstLineChars="0"/>
              <w:jc w:val="center"/>
              <w:rPr>
                <w:vertAlign w:val="baseline"/>
              </w:rPr>
            </w:pPr>
          </w:p>
        </w:tc>
        <w:tc>
          <w:tcPr>
            <w:tcW w:w="3966" w:type="dxa"/>
            <w:vAlign w:val="center"/>
          </w:tcPr>
          <w:p w14:paraId="087CCBB1">
            <w:pPr>
              <w:pStyle w:val="57"/>
              <w:ind w:firstLine="0" w:firstLineChars="0"/>
              <w:jc w:val="center"/>
              <w:rPr>
                <w:vertAlign w:val="baseline"/>
              </w:rPr>
            </w:pPr>
            <w:r>
              <w:rPr>
                <w:rFonts w:hint="eastAsia" w:ascii="宋体" w:hAnsi="宋体" w:eastAsia="宋体" w:cs="宋体"/>
                <w:sz w:val="18"/>
                <w:szCs w:val="18"/>
                <w:lang w:bidi="ar"/>
              </w:rPr>
              <w:t>金黄色葡萄球菌</w:t>
            </w:r>
          </w:p>
        </w:tc>
        <w:tc>
          <w:tcPr>
            <w:tcW w:w="3430" w:type="dxa"/>
            <w:vAlign w:val="center"/>
          </w:tcPr>
          <w:p w14:paraId="00A3FCF1">
            <w:pPr>
              <w:pStyle w:val="57"/>
              <w:ind w:firstLine="0" w:firstLineChars="0"/>
              <w:jc w:val="center"/>
              <w:rPr>
                <w:vertAlign w:val="baseline"/>
              </w:rPr>
            </w:pPr>
            <w:r>
              <w:rPr>
                <w:rFonts w:hint="eastAsia" w:ascii="宋体" w:hAnsi="宋体" w:eastAsia="宋体" w:cs="宋体"/>
                <w:sz w:val="18"/>
                <w:szCs w:val="18"/>
                <w:lang w:bidi="ar"/>
              </w:rPr>
              <w:t>不得检出/25g（或mL）</w:t>
            </w:r>
          </w:p>
        </w:tc>
      </w:tr>
      <w:tr w14:paraId="317BB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174" w:type="dxa"/>
            <w:vMerge w:val="continue"/>
            <w:vAlign w:val="center"/>
          </w:tcPr>
          <w:p w14:paraId="27D85950">
            <w:pPr>
              <w:pStyle w:val="57"/>
              <w:ind w:firstLine="0" w:firstLineChars="0"/>
              <w:jc w:val="center"/>
              <w:rPr>
                <w:vertAlign w:val="baseline"/>
              </w:rPr>
            </w:pPr>
          </w:p>
        </w:tc>
        <w:tc>
          <w:tcPr>
            <w:tcW w:w="3966" w:type="dxa"/>
            <w:vAlign w:val="center"/>
          </w:tcPr>
          <w:p w14:paraId="2F1643FF">
            <w:pPr>
              <w:pStyle w:val="57"/>
              <w:ind w:firstLine="0" w:firstLineChars="0"/>
              <w:jc w:val="center"/>
              <w:rPr>
                <w:vertAlign w:val="baseline"/>
              </w:rPr>
            </w:pPr>
            <w:r>
              <w:rPr>
                <w:rFonts w:hint="eastAsia" w:ascii="宋体" w:hAnsi="宋体" w:eastAsia="宋体" w:cs="宋体"/>
                <w:sz w:val="18"/>
                <w:szCs w:val="18"/>
                <w:lang w:bidi="ar"/>
              </w:rPr>
              <w:t>铜绿假单胞菌</w:t>
            </w:r>
          </w:p>
        </w:tc>
        <w:tc>
          <w:tcPr>
            <w:tcW w:w="3430" w:type="dxa"/>
            <w:vAlign w:val="center"/>
          </w:tcPr>
          <w:p w14:paraId="05F61D04">
            <w:pPr>
              <w:pStyle w:val="57"/>
              <w:ind w:firstLine="0" w:firstLineChars="0"/>
              <w:jc w:val="center"/>
              <w:rPr>
                <w:vertAlign w:val="baseline"/>
              </w:rPr>
            </w:pPr>
            <w:r>
              <w:rPr>
                <w:rFonts w:hint="eastAsia" w:ascii="宋体" w:hAnsi="宋体" w:eastAsia="宋体" w:cs="宋体"/>
                <w:sz w:val="18"/>
                <w:szCs w:val="18"/>
                <w:lang w:bidi="ar"/>
              </w:rPr>
              <w:t>不得检出/25g（或mL）</w:t>
            </w:r>
          </w:p>
        </w:tc>
      </w:tr>
      <w:tr w14:paraId="210BF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4" w:type="dxa"/>
            <w:vMerge w:val="restart"/>
            <w:vAlign w:val="center"/>
          </w:tcPr>
          <w:p w14:paraId="1E1276C8">
            <w:pPr>
              <w:pStyle w:val="57"/>
              <w:ind w:firstLine="0" w:firstLineChars="0"/>
              <w:jc w:val="center"/>
              <w:rPr>
                <w:vertAlign w:val="baseline"/>
              </w:rPr>
            </w:pPr>
            <w:r>
              <w:rPr>
                <w:rFonts w:hint="eastAsia" w:ascii="宋体" w:hAnsi="宋体" w:eastAsia="宋体" w:cs="宋体"/>
                <w:b w:val="0"/>
                <w:bCs w:val="0"/>
                <w:i w:val="0"/>
                <w:iCs w:val="0"/>
                <w:caps w:val="0"/>
                <w:spacing w:val="0"/>
                <w:sz w:val="18"/>
                <w:szCs w:val="18"/>
                <w:shd w:val="clear"/>
                <w:vertAlign w:val="baseline"/>
                <w:lang w:bidi="ar"/>
              </w:rPr>
              <w:t>毒残限量</w:t>
            </w:r>
            <w:r>
              <w:rPr>
                <w:rFonts w:hint="eastAsia" w:ascii="宋体" w:hAnsi="宋体" w:eastAsia="宋体" w:cs="宋体"/>
                <w:sz w:val="18"/>
                <w:szCs w:val="18"/>
                <w:lang w:bidi="ar"/>
              </w:rPr>
              <w:t>指标</w:t>
            </w:r>
          </w:p>
        </w:tc>
        <w:tc>
          <w:tcPr>
            <w:tcW w:w="3966" w:type="dxa"/>
            <w:vAlign w:val="center"/>
          </w:tcPr>
          <w:p w14:paraId="26F79619">
            <w:pPr>
              <w:pStyle w:val="57"/>
              <w:ind w:firstLine="0" w:firstLineChars="0"/>
              <w:jc w:val="center"/>
              <w:rPr>
                <w:vertAlign w:val="baseline"/>
              </w:rPr>
            </w:pPr>
            <w:r>
              <w:rPr>
                <w:rFonts w:hint="eastAsia" w:ascii="宋体" w:hAnsi="宋体" w:eastAsia="宋体" w:cs="宋体"/>
                <w:sz w:val="18"/>
                <w:szCs w:val="18"/>
                <w:lang w:bidi="ar"/>
              </w:rPr>
              <w:t>铅（Pb）</w:t>
            </w:r>
          </w:p>
        </w:tc>
        <w:tc>
          <w:tcPr>
            <w:tcW w:w="3430" w:type="dxa"/>
            <w:vAlign w:val="center"/>
          </w:tcPr>
          <w:p w14:paraId="046BB8ED">
            <w:pPr>
              <w:pStyle w:val="57"/>
              <w:ind w:firstLine="0" w:firstLineChars="0"/>
              <w:jc w:val="center"/>
              <w:rPr>
                <w:vertAlign w:val="baseline"/>
              </w:rPr>
            </w:pPr>
            <w:r>
              <w:rPr>
                <w:rFonts w:hint="eastAsia" w:ascii="宋体" w:hAnsi="宋体" w:eastAsia="宋体" w:cs="宋体"/>
                <w:sz w:val="18"/>
                <w:szCs w:val="18"/>
                <w:lang w:bidi="ar"/>
              </w:rPr>
              <w:t>≤0.1 mg/kg</w:t>
            </w:r>
          </w:p>
        </w:tc>
      </w:tr>
      <w:tr w14:paraId="44AAE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4" w:type="dxa"/>
            <w:vMerge w:val="continue"/>
            <w:vAlign w:val="center"/>
          </w:tcPr>
          <w:p w14:paraId="31759820">
            <w:pPr>
              <w:pStyle w:val="57"/>
              <w:ind w:firstLine="0" w:firstLineChars="0"/>
              <w:jc w:val="center"/>
              <w:rPr>
                <w:vertAlign w:val="baseline"/>
              </w:rPr>
            </w:pPr>
          </w:p>
        </w:tc>
        <w:tc>
          <w:tcPr>
            <w:tcW w:w="3966" w:type="dxa"/>
            <w:vAlign w:val="center"/>
          </w:tcPr>
          <w:p w14:paraId="4CBDF19F">
            <w:pPr>
              <w:pStyle w:val="57"/>
              <w:ind w:firstLine="0" w:firstLineChars="0"/>
              <w:jc w:val="center"/>
              <w:rPr>
                <w:vertAlign w:val="baseline"/>
              </w:rPr>
            </w:pPr>
            <w:r>
              <w:rPr>
                <w:rFonts w:hint="eastAsia" w:ascii="宋体" w:hAnsi="宋体" w:eastAsia="宋体" w:cs="宋体"/>
                <w:sz w:val="18"/>
                <w:szCs w:val="18"/>
                <w:lang w:bidi="ar"/>
              </w:rPr>
              <w:t>汞（Hg）</w:t>
            </w:r>
          </w:p>
        </w:tc>
        <w:tc>
          <w:tcPr>
            <w:tcW w:w="3430" w:type="dxa"/>
            <w:vAlign w:val="center"/>
          </w:tcPr>
          <w:p w14:paraId="7949951E">
            <w:pPr>
              <w:pStyle w:val="57"/>
              <w:ind w:firstLine="0" w:firstLineChars="0"/>
              <w:jc w:val="center"/>
              <w:rPr>
                <w:vertAlign w:val="baseline"/>
              </w:rPr>
            </w:pPr>
            <w:r>
              <w:rPr>
                <w:rFonts w:hint="eastAsia" w:ascii="宋体" w:hAnsi="宋体" w:eastAsia="宋体" w:cs="宋体"/>
                <w:sz w:val="18"/>
                <w:szCs w:val="18"/>
                <w:lang w:bidi="ar"/>
              </w:rPr>
              <w:t>≤0.01 mg/kg</w:t>
            </w:r>
          </w:p>
        </w:tc>
      </w:tr>
      <w:tr w14:paraId="016DD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4" w:type="dxa"/>
            <w:vMerge w:val="continue"/>
            <w:vAlign w:val="center"/>
          </w:tcPr>
          <w:p w14:paraId="41DEAE47">
            <w:pPr>
              <w:pStyle w:val="57"/>
              <w:ind w:firstLine="0" w:firstLineChars="0"/>
              <w:jc w:val="center"/>
              <w:rPr>
                <w:vertAlign w:val="baseline"/>
              </w:rPr>
            </w:pPr>
          </w:p>
        </w:tc>
        <w:tc>
          <w:tcPr>
            <w:tcW w:w="3966" w:type="dxa"/>
            <w:vAlign w:val="center"/>
          </w:tcPr>
          <w:p w14:paraId="6670BB30">
            <w:pPr>
              <w:pStyle w:val="57"/>
              <w:ind w:firstLine="0" w:firstLineChars="0"/>
              <w:jc w:val="center"/>
              <w:rPr>
                <w:vertAlign w:val="baseline"/>
              </w:rPr>
            </w:pPr>
            <w:r>
              <w:rPr>
                <w:rFonts w:hint="eastAsia" w:ascii="宋体" w:hAnsi="宋体" w:eastAsia="宋体" w:cs="宋体"/>
                <w:sz w:val="18"/>
                <w:szCs w:val="18"/>
                <w:lang w:bidi="ar"/>
              </w:rPr>
              <w:t>砷（As）</w:t>
            </w:r>
          </w:p>
        </w:tc>
        <w:tc>
          <w:tcPr>
            <w:tcW w:w="3430" w:type="dxa"/>
            <w:vAlign w:val="center"/>
          </w:tcPr>
          <w:p w14:paraId="342AC53D">
            <w:pPr>
              <w:pStyle w:val="57"/>
              <w:ind w:firstLine="0" w:firstLineChars="0"/>
              <w:jc w:val="center"/>
              <w:rPr>
                <w:vertAlign w:val="baseline"/>
              </w:rPr>
            </w:pPr>
            <w:r>
              <w:rPr>
                <w:rFonts w:hint="eastAsia" w:ascii="宋体" w:hAnsi="宋体" w:eastAsia="宋体" w:cs="宋体"/>
                <w:sz w:val="18"/>
                <w:szCs w:val="18"/>
                <w:lang w:bidi="ar"/>
              </w:rPr>
              <w:t>≤0.1 mg/kg</w:t>
            </w:r>
          </w:p>
        </w:tc>
      </w:tr>
      <w:tr w14:paraId="4AC56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4" w:type="dxa"/>
            <w:vMerge w:val="continue"/>
            <w:vAlign w:val="center"/>
          </w:tcPr>
          <w:p w14:paraId="797DCAFE">
            <w:pPr>
              <w:pStyle w:val="57"/>
              <w:ind w:firstLine="0" w:firstLineChars="0"/>
              <w:jc w:val="center"/>
              <w:rPr>
                <w:vertAlign w:val="baseline"/>
              </w:rPr>
            </w:pPr>
          </w:p>
        </w:tc>
        <w:tc>
          <w:tcPr>
            <w:tcW w:w="3966" w:type="dxa"/>
            <w:vAlign w:val="center"/>
          </w:tcPr>
          <w:p w14:paraId="0417900D">
            <w:pPr>
              <w:pStyle w:val="57"/>
              <w:ind w:firstLine="0" w:firstLineChars="0"/>
              <w:jc w:val="center"/>
              <w:rPr>
                <w:vertAlign w:val="baseline"/>
              </w:rPr>
            </w:pPr>
            <w:r>
              <w:rPr>
                <w:rFonts w:hint="eastAsia" w:ascii="宋体" w:hAnsi="宋体" w:eastAsia="宋体" w:cs="宋体"/>
                <w:sz w:val="18"/>
                <w:szCs w:val="18"/>
                <w:lang w:bidi="ar"/>
              </w:rPr>
              <w:t>镉（Cd）</w:t>
            </w:r>
          </w:p>
        </w:tc>
        <w:tc>
          <w:tcPr>
            <w:tcW w:w="3430" w:type="dxa"/>
            <w:vAlign w:val="center"/>
          </w:tcPr>
          <w:p w14:paraId="4F721C35">
            <w:pPr>
              <w:pStyle w:val="57"/>
              <w:ind w:firstLine="0" w:firstLineChars="0"/>
              <w:jc w:val="center"/>
              <w:rPr>
                <w:vertAlign w:val="baseline"/>
              </w:rPr>
            </w:pPr>
            <w:r>
              <w:rPr>
                <w:rFonts w:hint="eastAsia" w:ascii="宋体" w:hAnsi="宋体" w:eastAsia="宋体" w:cs="宋体"/>
                <w:sz w:val="18"/>
                <w:szCs w:val="18"/>
                <w:lang w:bidi="ar"/>
              </w:rPr>
              <w:t>≤0.05 mg/kg</w:t>
            </w:r>
          </w:p>
        </w:tc>
      </w:tr>
      <w:tr w14:paraId="46188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4" w:type="dxa"/>
            <w:vMerge w:val="continue"/>
            <w:vAlign w:val="center"/>
          </w:tcPr>
          <w:p w14:paraId="25648C57">
            <w:pPr>
              <w:pStyle w:val="57"/>
              <w:ind w:firstLine="0" w:firstLineChars="0"/>
              <w:jc w:val="center"/>
              <w:rPr>
                <w:vertAlign w:val="baseline"/>
              </w:rPr>
            </w:pPr>
          </w:p>
        </w:tc>
        <w:tc>
          <w:tcPr>
            <w:tcW w:w="3966" w:type="dxa"/>
            <w:vAlign w:val="center"/>
          </w:tcPr>
          <w:p w14:paraId="2667F436">
            <w:pPr>
              <w:pStyle w:val="57"/>
              <w:ind w:firstLine="0" w:firstLineChars="0"/>
              <w:jc w:val="center"/>
              <w:rPr>
                <w:vertAlign w:val="baseline"/>
              </w:rPr>
            </w:pPr>
            <w:r>
              <w:rPr>
                <w:rFonts w:hint="eastAsia" w:ascii="宋体" w:hAnsi="宋体" w:eastAsia="宋体" w:cs="宋体"/>
                <w:sz w:val="18"/>
                <w:szCs w:val="18"/>
                <w:lang w:bidi="ar"/>
              </w:rPr>
              <w:t>内毒素含量</w:t>
            </w:r>
          </w:p>
        </w:tc>
        <w:tc>
          <w:tcPr>
            <w:tcW w:w="3430" w:type="dxa"/>
            <w:vAlign w:val="center"/>
          </w:tcPr>
          <w:p w14:paraId="210784DC">
            <w:pPr>
              <w:pStyle w:val="57"/>
              <w:ind w:firstLine="0" w:firstLineChars="0"/>
              <w:jc w:val="center"/>
              <w:rPr>
                <w:vertAlign w:val="baseline"/>
              </w:rPr>
            </w:pPr>
            <w:r>
              <w:rPr>
                <w:rFonts w:hint="eastAsia" w:ascii="宋体" w:hAnsi="宋体" w:eastAsia="宋体" w:cs="宋体"/>
                <w:sz w:val="18"/>
                <w:szCs w:val="18"/>
                <w:lang w:bidi="ar"/>
              </w:rPr>
              <w:t>≤0.5 EU/mL</w:t>
            </w:r>
          </w:p>
        </w:tc>
      </w:tr>
      <w:tr w14:paraId="00BCD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74" w:type="dxa"/>
            <w:vMerge w:val="continue"/>
            <w:vAlign w:val="center"/>
          </w:tcPr>
          <w:p w14:paraId="1595368C">
            <w:pPr>
              <w:pStyle w:val="57"/>
              <w:ind w:firstLine="0" w:firstLineChars="0"/>
              <w:jc w:val="center"/>
              <w:rPr>
                <w:vertAlign w:val="baseline"/>
              </w:rPr>
            </w:pPr>
          </w:p>
        </w:tc>
        <w:tc>
          <w:tcPr>
            <w:tcW w:w="3966" w:type="dxa"/>
            <w:vAlign w:val="center"/>
          </w:tcPr>
          <w:p w14:paraId="767214B4">
            <w:pPr>
              <w:pStyle w:val="57"/>
              <w:ind w:firstLine="0" w:firstLineChars="0"/>
              <w:jc w:val="center"/>
              <w:rPr>
                <w:vertAlign w:val="baseline"/>
              </w:rPr>
            </w:pPr>
            <w:r>
              <w:rPr>
                <w:rFonts w:hint="eastAsia" w:ascii="宋体" w:hAnsi="宋体" w:eastAsia="宋体" w:cs="宋体"/>
                <w:sz w:val="18"/>
                <w:szCs w:val="18"/>
                <w:lang w:bidi="ar"/>
              </w:rPr>
              <w:t>核酸残留</w:t>
            </w:r>
          </w:p>
        </w:tc>
        <w:tc>
          <w:tcPr>
            <w:tcW w:w="3430" w:type="dxa"/>
            <w:vAlign w:val="center"/>
          </w:tcPr>
          <w:p w14:paraId="6B2C1805">
            <w:pPr>
              <w:pStyle w:val="57"/>
              <w:ind w:firstLine="0" w:firstLineChars="0"/>
              <w:jc w:val="center"/>
              <w:rPr>
                <w:vertAlign w:val="baseline"/>
              </w:rPr>
            </w:pPr>
            <w:r>
              <w:rPr>
                <w:rFonts w:hint="eastAsia" w:ascii="宋体" w:hAnsi="宋体" w:eastAsia="宋体" w:cs="宋体"/>
                <w:sz w:val="18"/>
                <w:szCs w:val="18"/>
                <w:lang w:bidi="ar"/>
              </w:rPr>
              <w:t>≤10</w:t>
            </w:r>
            <w:r>
              <w:rPr>
                <w:rFonts w:hint="eastAsia" w:hAnsi="宋体" w:cs="宋体"/>
                <w:sz w:val="18"/>
                <w:szCs w:val="18"/>
                <w:lang w:val="en-US" w:eastAsia="zh-CN" w:bidi="ar"/>
              </w:rPr>
              <w:t xml:space="preserve"> </w:t>
            </w:r>
            <w:r>
              <w:rPr>
                <w:rFonts w:hint="eastAsia" w:ascii="宋体" w:hAnsi="宋体" w:eastAsia="宋体" w:cs="宋体"/>
                <w:sz w:val="18"/>
                <w:szCs w:val="18"/>
                <w:lang w:bidi="ar"/>
              </w:rPr>
              <w:t>ng/mg</w:t>
            </w:r>
          </w:p>
        </w:tc>
      </w:tr>
      <w:tr w14:paraId="50613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0" w:type="dxa"/>
            <w:gridSpan w:val="3"/>
            <w:vAlign w:val="center"/>
          </w:tcPr>
          <w:p w14:paraId="65BB1309">
            <w:pPr>
              <w:pStyle w:val="57"/>
              <w:ind w:firstLine="420" w:firstLineChars="0"/>
              <w:jc w:val="left"/>
              <w:rPr>
                <w:rFonts w:hint="eastAsia" w:ascii="宋体" w:hAnsi="宋体" w:eastAsia="宋体" w:cs="宋体"/>
                <w:sz w:val="18"/>
                <w:szCs w:val="18"/>
                <w:lang w:bidi="ar"/>
              </w:rPr>
            </w:pPr>
            <w:r>
              <w:rPr>
                <w:rFonts w:hint="eastAsia" w:ascii="宋体" w:hAnsi="Times New Roman" w:eastAsia="宋体" w:cs="Times New Roman"/>
                <w:sz w:val="18"/>
                <w:szCs w:val="18"/>
                <w:lang w:bidi="ar"/>
              </w:rPr>
              <w:t>注：内毒素含量指标仅适用于医疗器械用合成原料，化妆品用原料可参考《化妆品安全技术规范》（2024 年版）调整。</w:t>
            </w:r>
          </w:p>
        </w:tc>
      </w:tr>
    </w:tbl>
    <w:p w14:paraId="1C62ABD6">
      <w:pPr>
        <w:pStyle w:val="105"/>
        <w:numPr>
          <w:ilvl w:val="1"/>
          <w:numId w:val="0"/>
        </w:numPr>
        <w:spacing w:before="240" w:after="240"/>
        <w:ind w:left="0" w:leftChars="0" w:firstLine="0" w:firstLineChars="0"/>
        <w:rPr>
          <w:rFonts w:hint="eastAsia" w:ascii="黑体" w:hAnsi="Times New Roman" w:eastAsia="黑体" w:cs="Times New Roman"/>
          <w:b w:val="0"/>
          <w:i w:val="0"/>
          <w:sz w:val="21"/>
          <w:lang w:val="en-US" w:eastAsia="zh-CN" w:bidi="ar-SA"/>
        </w:rPr>
      </w:pPr>
      <w:bookmarkStart w:id="108" w:name="_Toc12371"/>
      <w:bookmarkStart w:id="109" w:name="_Toc19545"/>
      <w:r>
        <w:rPr>
          <w:rFonts w:hint="eastAsia" w:ascii="黑体" w:hAnsi="Times New Roman" w:eastAsia="黑体" w:cs="Times New Roman"/>
          <w:b w:val="0"/>
          <w:i w:val="0"/>
          <w:sz w:val="21"/>
          <w:lang w:val="en-US" w:eastAsia="zh-CN" w:bidi="ar-SA"/>
        </w:rPr>
        <w:t>7  试验方法</w:t>
      </w:r>
      <w:bookmarkEnd w:id="108"/>
      <w:bookmarkEnd w:id="109"/>
    </w:p>
    <w:p w14:paraId="7371E3B7">
      <w:pPr>
        <w:pStyle w:val="106"/>
        <w:numPr>
          <w:ilvl w:val="0"/>
          <w:numId w:val="0"/>
        </w:numPr>
        <w:spacing w:before="120" w:after="120"/>
        <w:rPr>
          <w:rFonts w:hint="eastAsia" w:hAnsi="黑体" w:cs="黑体"/>
        </w:rPr>
      </w:pPr>
      <w:bookmarkStart w:id="110" w:name="_Toc25965"/>
      <w:bookmarkStart w:id="111" w:name="_Toc31581"/>
      <w:r>
        <w:rPr>
          <w:rFonts w:hint="eastAsia" w:hAnsi="黑体" w:cs="黑体"/>
        </w:rPr>
        <w:t xml:space="preserve">7.1 </w:t>
      </w:r>
      <w:r>
        <w:rPr>
          <w:rFonts w:hint="eastAsia" w:hAnsi="黑体" w:cs="黑体"/>
          <w:lang w:val="en-US" w:eastAsia="zh-CN"/>
        </w:rPr>
        <w:t xml:space="preserve"> </w:t>
      </w:r>
      <w:r>
        <w:rPr>
          <w:rFonts w:hint="eastAsia" w:hAnsi="黑体" w:cs="黑体"/>
        </w:rPr>
        <w:t>试验准备</w:t>
      </w:r>
      <w:bookmarkEnd w:id="110"/>
      <w:bookmarkEnd w:id="111"/>
    </w:p>
    <w:p w14:paraId="5E64C755">
      <w:pPr>
        <w:pStyle w:val="57"/>
        <w:ind w:firstLine="420"/>
        <w:rPr>
          <w:rFonts w:hint="eastAsia" w:ascii="宋体" w:hAnsi="Times New Roman" w:eastAsia="宋体" w:cs="Times New Roman"/>
          <w:lang w:val="en-US" w:eastAsia="zh-CN" w:bidi="ar"/>
        </w:rPr>
      </w:pPr>
      <w:r>
        <w:rPr>
          <w:rFonts w:hint="eastAsia" w:ascii="宋体" w:hAnsi="Times New Roman" w:eastAsia="宋体" w:cs="Times New Roman"/>
          <w:lang w:val="en-US" w:eastAsia="zh-CN" w:bidi="ar"/>
        </w:rPr>
        <w:t>重组胶原蛋白合成生物原料技术</w:t>
      </w:r>
      <w:r>
        <w:rPr>
          <w:rFonts w:hint="eastAsia" w:cs="Times New Roman"/>
          <w:lang w:val="en-US" w:eastAsia="zh-CN" w:bidi="ar"/>
        </w:rPr>
        <w:t>要求试验准备</w:t>
      </w:r>
      <w:r>
        <w:rPr>
          <w:rFonts w:hint="eastAsia" w:ascii="宋体" w:hAnsi="Times New Roman" w:eastAsia="宋体" w:cs="Times New Roman"/>
          <w:lang w:val="en-US" w:eastAsia="zh-CN" w:bidi="ar"/>
        </w:rPr>
        <w:t>应符合下列规定。</w:t>
      </w:r>
    </w:p>
    <w:p w14:paraId="11A7D597">
      <w:pPr>
        <w:pStyle w:val="57"/>
        <w:ind w:firstLine="420"/>
        <w:rPr>
          <w:rFonts w:hint="eastAsia" w:ascii="宋体" w:hAnsi="Times New Roman" w:eastAsia="宋体" w:cs="Times New Roman"/>
          <w:lang w:eastAsia="zh-CN" w:bidi="ar"/>
        </w:rPr>
      </w:pPr>
      <w:r>
        <w:rPr>
          <w:rFonts w:hint="eastAsia" w:ascii="宋体" w:hAnsi="Times New Roman" w:eastAsia="宋体" w:cs="Times New Roman"/>
          <w:lang w:val="en-US" w:eastAsia="zh-CN" w:bidi="ar"/>
        </w:rPr>
        <w:t>a）</w:t>
      </w:r>
      <w:r>
        <w:rPr>
          <w:rFonts w:hint="eastAsia" w:ascii="宋体" w:hAnsi="Times New Roman" w:eastAsia="宋体" w:cs="Times New Roman"/>
          <w:lang w:bidi="ar"/>
        </w:rPr>
        <w:t>试验用水：除特殊规定外，均使用GB/T 6682中一级水</w:t>
      </w:r>
      <w:r>
        <w:rPr>
          <w:rFonts w:hint="eastAsia" w:cs="Times New Roman"/>
          <w:lang w:eastAsia="zh-CN" w:bidi="ar"/>
        </w:rPr>
        <w:t>。</w:t>
      </w:r>
    </w:p>
    <w:p w14:paraId="6367E5C4">
      <w:pPr>
        <w:pStyle w:val="57"/>
        <w:ind w:firstLine="420"/>
        <w:rPr>
          <w:rFonts w:hint="eastAsia" w:ascii="宋体" w:hAnsi="Times New Roman" w:eastAsia="宋体" w:cs="Times New Roman"/>
          <w:lang w:eastAsia="zh-CN" w:bidi="ar"/>
        </w:rPr>
      </w:pPr>
      <w:r>
        <w:rPr>
          <w:rFonts w:hint="eastAsia" w:cs="Times New Roman"/>
          <w:lang w:val="en-US" w:eastAsia="zh-CN" w:bidi="ar"/>
        </w:rPr>
        <w:t>b</w:t>
      </w:r>
      <w:r>
        <w:rPr>
          <w:rFonts w:hint="eastAsia" w:ascii="宋体" w:hAnsi="Times New Roman" w:eastAsia="宋体" w:cs="Times New Roman"/>
          <w:lang w:val="en-US" w:eastAsia="zh-CN" w:bidi="ar"/>
        </w:rPr>
        <w:t>）</w:t>
      </w:r>
      <w:r>
        <w:rPr>
          <w:rFonts w:hint="eastAsia" w:ascii="宋体" w:hAnsi="Times New Roman" w:eastAsia="宋体" w:cs="Times New Roman"/>
          <w:lang w:bidi="ar"/>
        </w:rPr>
        <w:t>试剂：均为分析纯或色谱纯，且在有效期内</w:t>
      </w:r>
      <w:r>
        <w:rPr>
          <w:rFonts w:hint="eastAsia" w:cs="Times New Roman"/>
          <w:lang w:eastAsia="zh-CN" w:bidi="ar"/>
        </w:rPr>
        <w:t>。</w:t>
      </w:r>
    </w:p>
    <w:p w14:paraId="3338C0CB">
      <w:pPr>
        <w:pStyle w:val="57"/>
        <w:ind w:firstLine="420"/>
        <w:rPr>
          <w:rFonts w:hint="eastAsia" w:ascii="宋体" w:hAnsi="Times New Roman" w:eastAsia="宋体" w:cs="Times New Roman"/>
          <w:lang w:bidi="ar"/>
        </w:rPr>
      </w:pPr>
      <w:r>
        <w:rPr>
          <w:rFonts w:hint="eastAsia" w:cs="Times New Roman"/>
          <w:lang w:val="en-US" w:eastAsia="zh-CN" w:bidi="ar"/>
        </w:rPr>
        <w:t>c</w:t>
      </w:r>
      <w:r>
        <w:rPr>
          <w:rFonts w:hint="eastAsia" w:ascii="宋体" w:hAnsi="Times New Roman" w:eastAsia="宋体" w:cs="Times New Roman"/>
          <w:lang w:val="en-US" w:eastAsia="zh-CN" w:bidi="ar"/>
        </w:rPr>
        <w:t>）</w:t>
      </w:r>
      <w:r>
        <w:rPr>
          <w:rFonts w:hint="eastAsia" w:ascii="宋体" w:hAnsi="Times New Roman" w:eastAsia="宋体" w:cs="Times New Roman"/>
          <w:lang w:bidi="ar"/>
        </w:rPr>
        <w:t>仪器：均经计量校准合格，校准证书在有效期内。</w:t>
      </w:r>
    </w:p>
    <w:p w14:paraId="2F0C3F15">
      <w:pPr>
        <w:pStyle w:val="106"/>
        <w:numPr>
          <w:ilvl w:val="0"/>
          <w:numId w:val="0"/>
        </w:numPr>
        <w:spacing w:before="120" w:after="120"/>
        <w:rPr>
          <w:rFonts w:hint="eastAsia" w:hAnsi="黑体" w:cs="黑体"/>
        </w:rPr>
      </w:pPr>
      <w:bookmarkStart w:id="112" w:name="_Toc9730"/>
      <w:bookmarkStart w:id="113" w:name="_Toc8989"/>
      <w:r>
        <w:rPr>
          <w:rFonts w:hint="eastAsia" w:hAnsi="黑体" w:cs="黑体"/>
        </w:rPr>
        <w:t xml:space="preserve">7.2 </w:t>
      </w:r>
      <w:r>
        <w:rPr>
          <w:rFonts w:hint="eastAsia" w:hAnsi="黑体" w:cs="黑体"/>
          <w:lang w:val="en-US" w:eastAsia="zh-CN"/>
        </w:rPr>
        <w:t xml:space="preserve"> </w:t>
      </w:r>
      <w:r>
        <w:rPr>
          <w:rFonts w:hint="eastAsia" w:hAnsi="黑体" w:cs="黑体"/>
        </w:rPr>
        <w:t>理化指标试验方法</w:t>
      </w:r>
      <w:bookmarkEnd w:id="112"/>
      <w:bookmarkEnd w:id="113"/>
    </w:p>
    <w:p w14:paraId="5D36FC3C">
      <w:pPr>
        <w:pStyle w:val="57"/>
        <w:ind w:firstLine="420"/>
        <w:rPr>
          <w:rFonts w:hint="eastAsia" w:ascii="宋体" w:hAnsi="Times New Roman" w:eastAsia="宋体" w:cs="Times New Roman"/>
          <w:lang w:eastAsia="zh-CN" w:bidi="ar"/>
        </w:rPr>
      </w:pPr>
      <w:r>
        <w:rPr>
          <w:rFonts w:hint="eastAsia" w:ascii="宋体" w:hAnsi="Times New Roman" w:eastAsia="宋体" w:cs="Times New Roman"/>
          <w:lang w:bidi="ar"/>
        </w:rPr>
        <w:t>理化指标的具体试验方法</w:t>
      </w:r>
      <w:r>
        <w:rPr>
          <w:rFonts w:hint="eastAsia" w:cs="Times New Roman"/>
          <w:lang w:val="en-US" w:eastAsia="zh-CN" w:bidi="ar"/>
        </w:rPr>
        <w:t>应符合</w:t>
      </w:r>
      <w:r>
        <w:rPr>
          <w:rFonts w:hint="eastAsia" w:ascii="宋体" w:hAnsi="Times New Roman" w:eastAsia="宋体" w:cs="Times New Roman"/>
          <w:lang w:bidi="ar"/>
        </w:rPr>
        <w:t>表3</w:t>
      </w:r>
      <w:r>
        <w:rPr>
          <w:rFonts w:hint="eastAsia" w:cs="Times New Roman"/>
          <w:lang w:val="en-US" w:eastAsia="zh-CN" w:bidi="ar"/>
        </w:rPr>
        <w:t>规定</w:t>
      </w:r>
      <w:r>
        <w:rPr>
          <w:rFonts w:hint="eastAsia" w:cs="Times New Roman"/>
          <w:lang w:eastAsia="zh-CN" w:bidi="ar"/>
        </w:rPr>
        <w:t>。</w:t>
      </w:r>
    </w:p>
    <w:p w14:paraId="46FFD696">
      <w:pPr>
        <w:pStyle w:val="57"/>
        <w:keepNext w:val="0"/>
        <w:keepLines w:val="0"/>
        <w:pageBreakBefore w:val="0"/>
        <w:widowControl/>
        <w:kinsoku/>
        <w:wordWrap/>
        <w:overflowPunct/>
        <w:topLinePunct w:val="0"/>
        <w:autoSpaceDE w:val="0"/>
        <w:autoSpaceDN w:val="0"/>
        <w:bidi w:val="0"/>
        <w:adjustRightInd/>
        <w:snapToGrid/>
        <w:spacing w:before="157" w:beforeLines="50" w:after="157" w:afterLines="50"/>
        <w:jc w:val="center"/>
        <w:textAlignment w:val="auto"/>
        <w:rPr>
          <w:rFonts w:hint="default" w:ascii="黑体" w:hAnsi="黑体" w:eastAsia="黑体" w:cs="黑体"/>
          <w:lang w:val="en-US" w:eastAsia="zh-CN"/>
        </w:rPr>
      </w:pPr>
      <w:r>
        <w:rPr>
          <w:rFonts w:hint="eastAsia" w:ascii="黑体" w:hAnsi="黑体" w:eastAsia="黑体" w:cs="黑体"/>
          <w:lang w:val="en-US" w:eastAsia="zh-CN"/>
        </w:rPr>
        <w:t>表3 理化指标试验方法</w:t>
      </w:r>
    </w:p>
    <w:tbl>
      <w:tblPr>
        <w:tblStyle w:val="28"/>
        <w:tblW w:w="10809" w:type="dxa"/>
        <w:tblInd w:w="-7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0"/>
        <w:gridCol w:w="5709"/>
        <w:gridCol w:w="1190"/>
        <w:gridCol w:w="2560"/>
      </w:tblGrid>
      <w:tr w14:paraId="459B9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vAlign w:val="top"/>
          </w:tcPr>
          <w:p w14:paraId="2EDC9157">
            <w:pPr>
              <w:pStyle w:val="57"/>
              <w:ind w:firstLine="0" w:firstLineChars="0"/>
              <w:jc w:val="center"/>
              <w:rPr>
                <w:rFonts w:hint="eastAsia" w:ascii="宋体" w:hAnsi="宋体" w:eastAsia="宋体" w:cs="宋体"/>
                <w:sz w:val="18"/>
                <w:szCs w:val="18"/>
                <w:vertAlign w:val="baseline"/>
                <w:lang w:bidi="ar"/>
              </w:rPr>
            </w:pPr>
            <w:r>
              <w:rPr>
                <w:rFonts w:hint="eastAsia" w:ascii="宋体" w:hAnsi="宋体" w:eastAsia="宋体" w:cs="宋体"/>
                <w:sz w:val="18"/>
                <w:szCs w:val="18"/>
                <w:lang w:bidi="ar"/>
              </w:rPr>
              <w:t>指标名称</w:t>
            </w:r>
          </w:p>
        </w:tc>
        <w:tc>
          <w:tcPr>
            <w:tcW w:w="5709" w:type="dxa"/>
            <w:vAlign w:val="top"/>
          </w:tcPr>
          <w:p w14:paraId="17758601">
            <w:pPr>
              <w:pStyle w:val="57"/>
              <w:ind w:firstLine="0" w:firstLineChars="0"/>
              <w:jc w:val="center"/>
              <w:rPr>
                <w:rFonts w:hint="eastAsia" w:ascii="宋体" w:hAnsi="宋体" w:eastAsia="宋体" w:cs="宋体"/>
                <w:sz w:val="18"/>
                <w:szCs w:val="18"/>
                <w:vertAlign w:val="baseline"/>
                <w:lang w:bidi="ar"/>
              </w:rPr>
            </w:pPr>
            <w:r>
              <w:rPr>
                <w:rFonts w:hint="eastAsia" w:ascii="宋体" w:hAnsi="宋体" w:eastAsia="宋体" w:cs="宋体"/>
                <w:sz w:val="18"/>
                <w:szCs w:val="18"/>
                <w:lang w:bidi="ar"/>
              </w:rPr>
              <w:t>试验方法</w:t>
            </w:r>
          </w:p>
        </w:tc>
        <w:tc>
          <w:tcPr>
            <w:tcW w:w="1190" w:type="dxa"/>
            <w:vAlign w:val="top"/>
          </w:tcPr>
          <w:p w14:paraId="7F6612F4">
            <w:pPr>
              <w:pStyle w:val="57"/>
              <w:ind w:firstLine="0" w:firstLineChars="0"/>
              <w:jc w:val="center"/>
              <w:rPr>
                <w:rFonts w:hint="eastAsia" w:ascii="宋体" w:hAnsi="宋体" w:eastAsia="宋体" w:cs="宋体"/>
                <w:sz w:val="18"/>
                <w:szCs w:val="18"/>
                <w:vertAlign w:val="baseline"/>
                <w:lang w:bidi="ar"/>
              </w:rPr>
            </w:pPr>
            <w:r>
              <w:rPr>
                <w:rFonts w:hint="eastAsia" w:hAnsi="宋体" w:cs="宋体"/>
                <w:sz w:val="18"/>
                <w:szCs w:val="18"/>
                <w:lang w:val="en-US" w:eastAsia="zh-CN" w:bidi="ar"/>
              </w:rPr>
              <w:t>执行</w:t>
            </w:r>
            <w:r>
              <w:rPr>
                <w:rFonts w:hint="eastAsia" w:ascii="宋体" w:hAnsi="宋体" w:eastAsia="宋体" w:cs="宋体"/>
                <w:sz w:val="18"/>
                <w:szCs w:val="18"/>
                <w:lang w:bidi="ar"/>
              </w:rPr>
              <w:t>标准</w:t>
            </w:r>
          </w:p>
        </w:tc>
        <w:tc>
          <w:tcPr>
            <w:tcW w:w="2560" w:type="dxa"/>
            <w:vAlign w:val="top"/>
          </w:tcPr>
          <w:p w14:paraId="623F1B1D">
            <w:pPr>
              <w:pStyle w:val="57"/>
              <w:ind w:firstLine="0" w:firstLineChars="0"/>
              <w:jc w:val="center"/>
              <w:rPr>
                <w:rFonts w:hint="eastAsia" w:ascii="宋体" w:hAnsi="宋体" w:eastAsia="宋体" w:cs="宋体"/>
                <w:sz w:val="18"/>
                <w:szCs w:val="18"/>
                <w:vertAlign w:val="baseline"/>
                <w:lang w:bidi="ar"/>
              </w:rPr>
            </w:pPr>
            <w:r>
              <w:rPr>
                <w:rFonts w:hint="eastAsia" w:ascii="宋体" w:hAnsi="宋体" w:eastAsia="宋体" w:cs="宋体"/>
                <w:sz w:val="18"/>
                <w:szCs w:val="18"/>
                <w:lang w:bidi="ar"/>
              </w:rPr>
              <w:t>操作要点</w:t>
            </w:r>
          </w:p>
        </w:tc>
      </w:tr>
      <w:tr w14:paraId="0DB66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vAlign w:val="center"/>
          </w:tcPr>
          <w:p w14:paraId="54D41489">
            <w:pPr>
              <w:pStyle w:val="57"/>
              <w:ind w:firstLine="0" w:firstLineChars="0"/>
              <w:jc w:val="center"/>
              <w:rPr>
                <w:rFonts w:hint="eastAsia" w:ascii="宋体" w:hAnsi="宋体" w:eastAsia="宋体" w:cs="宋体"/>
                <w:sz w:val="18"/>
                <w:szCs w:val="18"/>
                <w:vertAlign w:val="baseline"/>
                <w:lang w:bidi="ar"/>
              </w:rPr>
            </w:pPr>
            <w:r>
              <w:rPr>
                <w:rFonts w:hint="eastAsia" w:ascii="宋体" w:hAnsi="宋体" w:eastAsia="宋体" w:cs="宋体"/>
                <w:sz w:val="18"/>
                <w:szCs w:val="18"/>
                <w:lang w:bidi="ar"/>
              </w:rPr>
              <w:t>胶原蛋白纯度</w:t>
            </w:r>
          </w:p>
        </w:tc>
        <w:tc>
          <w:tcPr>
            <w:tcW w:w="5709" w:type="dxa"/>
            <w:vAlign w:val="top"/>
          </w:tcPr>
          <w:p w14:paraId="5D61FDE9">
            <w:pPr>
              <w:pStyle w:val="57"/>
              <w:ind w:firstLine="0" w:firstLineChars="0"/>
              <w:jc w:val="both"/>
              <w:rPr>
                <w:rFonts w:hint="eastAsia" w:ascii="宋体" w:hAnsi="宋体" w:eastAsia="宋体" w:cs="宋体"/>
                <w:sz w:val="18"/>
                <w:szCs w:val="18"/>
                <w:lang w:eastAsia="zh-CN" w:bidi="ar"/>
              </w:rPr>
            </w:pPr>
            <w:r>
              <w:rPr>
                <w:rFonts w:hint="eastAsia" w:ascii="宋体" w:hAnsi="宋体" w:eastAsia="宋体" w:cs="宋体"/>
                <w:sz w:val="18"/>
                <w:szCs w:val="18"/>
                <w:lang w:bidi="ar"/>
              </w:rPr>
              <w:t>高效液相色谱法（HPLC）</w:t>
            </w:r>
            <w:r>
              <w:rPr>
                <w:rFonts w:hint="eastAsia" w:hAnsi="宋体" w:cs="宋体"/>
                <w:sz w:val="18"/>
                <w:szCs w:val="18"/>
                <w:lang w:eastAsia="zh-CN" w:bidi="ar"/>
              </w:rPr>
              <w:t>：</w:t>
            </w:r>
          </w:p>
          <w:p w14:paraId="1BD70346">
            <w:pPr>
              <w:pStyle w:val="57"/>
              <w:numPr>
                <w:ilvl w:val="0"/>
                <w:numId w:val="0"/>
              </w:numPr>
              <w:jc w:val="both"/>
              <w:rPr>
                <w:rFonts w:hint="eastAsia" w:ascii="宋体" w:hAnsi="宋体" w:eastAsia="宋体" w:cs="宋体"/>
                <w:sz w:val="18"/>
                <w:szCs w:val="18"/>
                <w:lang w:bidi="ar"/>
              </w:rPr>
            </w:pPr>
            <w:r>
              <w:rPr>
                <w:rFonts w:hint="eastAsia" w:ascii="宋体" w:hAnsi="宋体" w:eastAsia="宋体" w:cs="宋体"/>
                <w:sz w:val="18"/>
                <w:szCs w:val="18"/>
                <w:lang w:val="en-US" w:eastAsia="zh-CN" w:bidi="ar"/>
              </w:rPr>
              <w:t>a）</w:t>
            </w:r>
            <w:r>
              <w:rPr>
                <w:rFonts w:hint="eastAsia" w:ascii="宋体" w:hAnsi="宋体" w:eastAsia="宋体" w:cs="宋体"/>
                <w:sz w:val="18"/>
                <w:szCs w:val="18"/>
                <w:lang w:bidi="ar"/>
              </w:rPr>
              <w:t>色谱条件：色谱柱为C18柱（4.6mm×250mm，5μm），流动相为0.1%三氟乙酸水溶液</w:t>
            </w:r>
            <w:r>
              <w:rPr>
                <w:rFonts w:hint="eastAsia" w:hAnsi="宋体" w:cs="宋体"/>
                <w:sz w:val="18"/>
                <w:szCs w:val="18"/>
                <w:lang w:eastAsia="zh-CN" w:bidi="ar"/>
              </w:rPr>
              <w:t>－</w:t>
            </w:r>
            <w:r>
              <w:rPr>
                <w:rFonts w:hint="eastAsia" w:ascii="宋体" w:hAnsi="宋体" w:eastAsia="宋体" w:cs="宋体"/>
                <w:sz w:val="18"/>
                <w:szCs w:val="18"/>
                <w:lang w:bidi="ar"/>
              </w:rPr>
              <w:t>乙腈（80:20，v/v），流速1.0mL/min，检测波长220nm，柱温30℃；</w:t>
            </w:r>
          </w:p>
          <w:p w14:paraId="2B2686DD">
            <w:pPr>
              <w:pStyle w:val="57"/>
              <w:numPr>
                <w:ilvl w:val="0"/>
                <w:numId w:val="0"/>
              </w:numPr>
              <w:jc w:val="both"/>
              <w:rPr>
                <w:rFonts w:hint="eastAsia" w:ascii="宋体" w:hAnsi="宋体" w:eastAsia="宋体" w:cs="宋体"/>
                <w:sz w:val="18"/>
                <w:szCs w:val="18"/>
                <w:vertAlign w:val="baseline"/>
                <w:lang w:bidi="ar"/>
              </w:rPr>
            </w:pPr>
            <w:r>
              <w:rPr>
                <w:rFonts w:hint="eastAsia" w:hAnsi="宋体" w:cs="宋体"/>
                <w:sz w:val="18"/>
                <w:szCs w:val="18"/>
                <w:lang w:val="en-US" w:eastAsia="zh-CN" w:bidi="ar"/>
              </w:rPr>
              <w:t>b</w:t>
            </w:r>
            <w:r>
              <w:rPr>
                <w:rFonts w:hint="eastAsia" w:ascii="宋体" w:hAnsi="宋体" w:eastAsia="宋体" w:cs="宋体"/>
                <w:sz w:val="18"/>
                <w:szCs w:val="18"/>
                <w:lang w:val="en-US" w:eastAsia="zh-CN" w:bidi="ar"/>
              </w:rPr>
              <w:t>）</w:t>
            </w:r>
            <w:r>
              <w:rPr>
                <w:rFonts w:hint="eastAsia" w:ascii="宋体" w:hAnsi="宋体" w:eastAsia="宋体" w:cs="宋体"/>
                <w:sz w:val="18"/>
                <w:szCs w:val="18"/>
                <w:lang w:bidi="ar"/>
              </w:rPr>
              <w:t>样品处理：取样品0.1g，用流动相溶解并定容至 10mL，过0.22μm滤膜；</w:t>
            </w:r>
          </w:p>
          <w:p w14:paraId="1ACA42D6">
            <w:pPr>
              <w:pStyle w:val="57"/>
              <w:numPr>
                <w:ilvl w:val="0"/>
                <w:numId w:val="0"/>
              </w:numPr>
              <w:jc w:val="both"/>
              <w:rPr>
                <w:rFonts w:hint="eastAsia" w:ascii="宋体" w:hAnsi="宋体" w:eastAsia="宋体" w:cs="宋体"/>
                <w:sz w:val="18"/>
                <w:szCs w:val="18"/>
                <w:vertAlign w:val="baseline"/>
                <w:lang w:bidi="ar"/>
              </w:rPr>
            </w:pPr>
            <w:r>
              <w:rPr>
                <w:rFonts w:hint="eastAsia" w:hAnsi="宋体" w:cs="宋体"/>
                <w:sz w:val="18"/>
                <w:szCs w:val="18"/>
                <w:lang w:val="en-US" w:eastAsia="zh-CN" w:bidi="ar"/>
              </w:rPr>
              <w:t>c</w:t>
            </w:r>
            <w:r>
              <w:rPr>
                <w:rFonts w:hint="eastAsia" w:ascii="宋体" w:hAnsi="宋体" w:eastAsia="宋体" w:cs="宋体"/>
                <w:sz w:val="18"/>
                <w:szCs w:val="18"/>
                <w:lang w:val="en-US" w:eastAsia="zh-CN" w:bidi="ar"/>
              </w:rPr>
              <w:t>）</w:t>
            </w:r>
            <w:r>
              <w:rPr>
                <w:rFonts w:hint="eastAsia" w:ascii="宋体" w:hAnsi="宋体" w:eastAsia="宋体" w:cs="宋体"/>
                <w:sz w:val="18"/>
                <w:szCs w:val="18"/>
                <w:lang w:bidi="ar"/>
              </w:rPr>
              <w:t>计算：纯度=（重组胶原蛋白峰面积/总蛋白峰面积）×100%</w:t>
            </w:r>
          </w:p>
        </w:tc>
        <w:tc>
          <w:tcPr>
            <w:tcW w:w="1190" w:type="dxa"/>
            <w:vAlign w:val="center"/>
          </w:tcPr>
          <w:p w14:paraId="02CBA59C">
            <w:pPr>
              <w:pStyle w:val="57"/>
              <w:ind w:firstLine="0" w:firstLineChars="0"/>
              <w:jc w:val="center"/>
              <w:rPr>
                <w:rFonts w:hint="eastAsia" w:ascii="宋体" w:hAnsi="宋体" w:eastAsia="宋体" w:cs="宋体"/>
                <w:sz w:val="18"/>
                <w:szCs w:val="18"/>
                <w:vertAlign w:val="baseline"/>
                <w:lang w:bidi="ar"/>
              </w:rPr>
            </w:pPr>
            <w:r>
              <w:rPr>
                <w:rFonts w:hint="eastAsia" w:hAnsi="宋体" w:cs="宋体"/>
                <w:sz w:val="18"/>
                <w:szCs w:val="18"/>
                <w:lang w:bidi="ar"/>
              </w:rPr>
              <w:t>YY/T 1849</w:t>
            </w:r>
          </w:p>
        </w:tc>
        <w:tc>
          <w:tcPr>
            <w:tcW w:w="2560" w:type="dxa"/>
            <w:vAlign w:val="center"/>
          </w:tcPr>
          <w:p w14:paraId="7296D3D7">
            <w:pPr>
              <w:pStyle w:val="57"/>
              <w:numPr>
                <w:ilvl w:val="0"/>
                <w:numId w:val="0"/>
              </w:numPr>
              <w:jc w:val="both"/>
              <w:rPr>
                <w:rFonts w:hint="eastAsia" w:ascii="宋体" w:hAnsi="宋体" w:eastAsia="宋体" w:cs="宋体"/>
                <w:sz w:val="18"/>
                <w:szCs w:val="18"/>
                <w:lang w:bidi="ar"/>
              </w:rPr>
            </w:pPr>
            <w:r>
              <w:rPr>
                <w:rFonts w:hint="eastAsia" w:ascii="宋体" w:hAnsi="宋体" w:eastAsia="宋体" w:cs="宋体"/>
                <w:sz w:val="18"/>
                <w:szCs w:val="18"/>
                <w:lang w:val="en-US" w:eastAsia="zh-CN" w:bidi="ar"/>
              </w:rPr>
              <w:t>a）</w:t>
            </w:r>
            <w:r>
              <w:rPr>
                <w:rFonts w:hint="eastAsia" w:ascii="宋体" w:hAnsi="宋体" w:eastAsia="宋体" w:cs="宋体"/>
                <w:sz w:val="18"/>
                <w:szCs w:val="18"/>
                <w:lang w:bidi="ar"/>
              </w:rPr>
              <w:t>标准品需使用经标定的重组胶原蛋白对照品；</w:t>
            </w:r>
          </w:p>
          <w:p w14:paraId="4980C5D4">
            <w:pPr>
              <w:pStyle w:val="57"/>
              <w:numPr>
                <w:ilvl w:val="0"/>
                <w:numId w:val="0"/>
              </w:numPr>
              <w:jc w:val="both"/>
              <w:rPr>
                <w:rFonts w:hint="eastAsia" w:ascii="宋体" w:hAnsi="宋体" w:eastAsia="宋体" w:cs="宋体"/>
                <w:sz w:val="18"/>
                <w:szCs w:val="18"/>
                <w:vertAlign w:val="baseline"/>
                <w:lang w:bidi="ar"/>
              </w:rPr>
            </w:pPr>
            <w:r>
              <w:rPr>
                <w:rFonts w:hint="eastAsia" w:hAnsi="宋体" w:cs="宋体"/>
                <w:sz w:val="18"/>
                <w:szCs w:val="18"/>
                <w:lang w:val="en-US" w:eastAsia="zh-CN" w:bidi="ar"/>
              </w:rPr>
              <w:t>b</w:t>
            </w:r>
            <w:r>
              <w:rPr>
                <w:rFonts w:hint="eastAsia" w:ascii="宋体" w:hAnsi="宋体" w:eastAsia="宋体" w:cs="宋体"/>
                <w:sz w:val="18"/>
                <w:szCs w:val="18"/>
                <w:lang w:val="en-US" w:eastAsia="zh-CN" w:bidi="ar"/>
              </w:rPr>
              <w:t>）</w:t>
            </w:r>
            <w:r>
              <w:rPr>
                <w:rFonts w:hint="eastAsia" w:ascii="宋体" w:hAnsi="宋体" w:eastAsia="宋体" w:cs="宋体"/>
                <w:sz w:val="18"/>
                <w:szCs w:val="18"/>
                <w:lang w:bidi="ar"/>
              </w:rPr>
              <w:t>平行测定3次，RSD≤2%</w:t>
            </w:r>
          </w:p>
        </w:tc>
      </w:tr>
      <w:tr w14:paraId="6A43D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vAlign w:val="center"/>
          </w:tcPr>
          <w:p w14:paraId="0E5667C6">
            <w:pPr>
              <w:pStyle w:val="57"/>
              <w:ind w:firstLine="0" w:firstLineChars="0"/>
              <w:jc w:val="center"/>
              <w:rPr>
                <w:rFonts w:hint="eastAsia" w:ascii="宋体" w:hAnsi="宋体" w:eastAsia="宋体" w:cs="宋体"/>
                <w:sz w:val="18"/>
                <w:szCs w:val="18"/>
                <w:vertAlign w:val="baseline"/>
                <w:lang w:bidi="ar"/>
              </w:rPr>
            </w:pPr>
            <w:r>
              <w:rPr>
                <w:rFonts w:hint="eastAsia" w:ascii="宋体" w:hAnsi="宋体" w:eastAsia="宋体" w:cs="宋体"/>
                <w:sz w:val="18"/>
                <w:szCs w:val="18"/>
                <w:lang w:bidi="ar"/>
              </w:rPr>
              <w:t>分子量分布</w:t>
            </w:r>
          </w:p>
        </w:tc>
        <w:tc>
          <w:tcPr>
            <w:tcW w:w="5709" w:type="dxa"/>
            <w:vAlign w:val="top"/>
          </w:tcPr>
          <w:p w14:paraId="4516E62B">
            <w:pPr>
              <w:pStyle w:val="57"/>
              <w:ind w:firstLine="0" w:firstLineChars="0"/>
              <w:jc w:val="both"/>
              <w:rPr>
                <w:rFonts w:hint="eastAsia" w:ascii="宋体" w:hAnsi="宋体" w:eastAsia="宋体" w:cs="宋体"/>
                <w:sz w:val="18"/>
                <w:szCs w:val="18"/>
                <w:lang w:bidi="ar"/>
              </w:rPr>
            </w:pPr>
            <w:r>
              <w:rPr>
                <w:rFonts w:hint="eastAsia" w:ascii="宋体" w:hAnsi="宋体" w:eastAsia="宋体" w:cs="宋体"/>
                <w:sz w:val="18"/>
                <w:szCs w:val="18"/>
                <w:lang w:bidi="ar"/>
              </w:rPr>
              <w:t>十二烷基硫酸钠-聚丙烯酰胺凝胶电泳（SDS-PAGE）：</w:t>
            </w:r>
          </w:p>
          <w:p w14:paraId="7C74AAA3">
            <w:pPr>
              <w:pStyle w:val="57"/>
              <w:ind w:firstLine="0" w:firstLineChars="0"/>
              <w:jc w:val="both"/>
              <w:rPr>
                <w:rFonts w:hint="eastAsia" w:ascii="宋体" w:hAnsi="宋体" w:eastAsia="宋体" w:cs="宋体"/>
                <w:sz w:val="18"/>
                <w:szCs w:val="18"/>
                <w:lang w:bidi="ar"/>
              </w:rPr>
            </w:pPr>
            <w:r>
              <w:rPr>
                <w:rFonts w:hint="eastAsia" w:ascii="宋体" w:hAnsi="宋体" w:eastAsia="宋体" w:cs="宋体"/>
                <w:sz w:val="18"/>
                <w:szCs w:val="18"/>
                <w:lang w:val="en-US" w:eastAsia="zh-CN" w:bidi="ar"/>
              </w:rPr>
              <w:t>a）</w:t>
            </w:r>
            <w:r>
              <w:rPr>
                <w:rFonts w:hint="eastAsia" w:ascii="宋体" w:hAnsi="宋体" w:eastAsia="宋体" w:cs="宋体"/>
                <w:sz w:val="18"/>
                <w:szCs w:val="18"/>
                <w:lang w:bidi="ar"/>
              </w:rPr>
              <w:t>凝胶浓度：分离胶12%，浓缩胶5%；</w:t>
            </w:r>
          </w:p>
          <w:p w14:paraId="5D1BBEBB">
            <w:pPr>
              <w:pStyle w:val="57"/>
              <w:numPr>
                <w:ilvl w:val="0"/>
                <w:numId w:val="0"/>
              </w:numPr>
              <w:jc w:val="both"/>
              <w:rPr>
                <w:rFonts w:hint="eastAsia" w:ascii="宋体" w:hAnsi="宋体" w:eastAsia="宋体" w:cs="宋体"/>
                <w:sz w:val="18"/>
                <w:szCs w:val="18"/>
                <w:lang w:bidi="ar"/>
              </w:rPr>
            </w:pPr>
            <w:r>
              <w:rPr>
                <w:rFonts w:hint="eastAsia" w:hAnsi="宋体" w:cs="宋体"/>
                <w:sz w:val="18"/>
                <w:szCs w:val="18"/>
                <w:lang w:val="en-US" w:eastAsia="zh-CN" w:bidi="ar"/>
              </w:rPr>
              <w:t>b</w:t>
            </w:r>
            <w:r>
              <w:rPr>
                <w:rFonts w:hint="eastAsia" w:ascii="宋体" w:hAnsi="宋体" w:eastAsia="宋体" w:cs="宋体"/>
                <w:sz w:val="18"/>
                <w:szCs w:val="18"/>
                <w:lang w:val="en-US" w:eastAsia="zh-CN" w:bidi="ar"/>
              </w:rPr>
              <w:t>）</w:t>
            </w:r>
            <w:r>
              <w:rPr>
                <w:rFonts w:hint="eastAsia" w:ascii="宋体" w:hAnsi="宋体" w:eastAsia="宋体" w:cs="宋体"/>
                <w:sz w:val="18"/>
                <w:szCs w:val="18"/>
                <w:lang w:bidi="ar"/>
              </w:rPr>
              <w:t>样品处理：样品与上样缓冲液（含β-巯基乙醇）混合，95℃加热5min；</w:t>
            </w:r>
          </w:p>
          <w:p w14:paraId="2D7C9DA2">
            <w:pPr>
              <w:pStyle w:val="57"/>
              <w:numPr>
                <w:ilvl w:val="0"/>
                <w:numId w:val="0"/>
              </w:numPr>
              <w:jc w:val="both"/>
              <w:rPr>
                <w:rFonts w:hint="eastAsia" w:ascii="宋体" w:hAnsi="宋体" w:eastAsia="宋体" w:cs="宋体"/>
                <w:sz w:val="18"/>
                <w:szCs w:val="18"/>
                <w:vertAlign w:val="baseline"/>
                <w:lang w:bidi="ar"/>
              </w:rPr>
            </w:pPr>
            <w:r>
              <w:rPr>
                <w:rFonts w:hint="eastAsia" w:hAnsi="宋体" w:cs="宋体"/>
                <w:sz w:val="18"/>
                <w:szCs w:val="18"/>
                <w:lang w:val="en-US" w:eastAsia="zh-CN" w:bidi="ar"/>
              </w:rPr>
              <w:t>c</w:t>
            </w:r>
            <w:r>
              <w:rPr>
                <w:rFonts w:hint="eastAsia" w:ascii="宋体" w:hAnsi="宋体" w:eastAsia="宋体" w:cs="宋体"/>
                <w:sz w:val="18"/>
                <w:szCs w:val="18"/>
                <w:lang w:val="en-US" w:eastAsia="zh-CN" w:bidi="ar"/>
              </w:rPr>
              <w:t>）</w:t>
            </w:r>
            <w:r>
              <w:rPr>
                <w:rFonts w:hint="eastAsia" w:ascii="宋体" w:hAnsi="宋体" w:eastAsia="宋体" w:cs="宋体"/>
                <w:sz w:val="18"/>
                <w:szCs w:val="18"/>
                <w:lang w:bidi="ar"/>
              </w:rPr>
              <w:t>检测：电泳后考马斯亮蓝染色，用凝胶成像系统分析条带分子量，与标准分子量Marker对比</w:t>
            </w:r>
          </w:p>
        </w:tc>
        <w:tc>
          <w:tcPr>
            <w:tcW w:w="1190" w:type="dxa"/>
            <w:vAlign w:val="center"/>
          </w:tcPr>
          <w:p w14:paraId="0CC56497">
            <w:pPr>
              <w:pStyle w:val="57"/>
              <w:ind w:firstLine="0" w:firstLineChars="0"/>
              <w:jc w:val="center"/>
              <w:rPr>
                <w:rFonts w:hint="eastAsia" w:ascii="宋体" w:hAnsi="宋体" w:eastAsia="宋体" w:cs="宋体"/>
                <w:sz w:val="18"/>
                <w:szCs w:val="18"/>
                <w:vertAlign w:val="baseline"/>
                <w:lang w:bidi="ar"/>
              </w:rPr>
            </w:pPr>
            <w:r>
              <w:rPr>
                <w:rFonts w:hint="eastAsia" w:hAnsi="宋体" w:cs="宋体"/>
                <w:sz w:val="18"/>
                <w:szCs w:val="18"/>
                <w:lang w:eastAsia="zh-CN" w:bidi="ar"/>
              </w:rPr>
              <w:t>GB 5009.124</w:t>
            </w:r>
          </w:p>
        </w:tc>
        <w:tc>
          <w:tcPr>
            <w:tcW w:w="2560" w:type="dxa"/>
            <w:vAlign w:val="center"/>
          </w:tcPr>
          <w:p w14:paraId="176FF957">
            <w:pPr>
              <w:pStyle w:val="57"/>
              <w:numPr>
                <w:ilvl w:val="0"/>
                <w:numId w:val="0"/>
              </w:numPr>
              <w:jc w:val="both"/>
              <w:rPr>
                <w:rFonts w:hint="eastAsia" w:ascii="宋体" w:hAnsi="宋体" w:eastAsia="宋体" w:cs="宋体"/>
                <w:sz w:val="18"/>
                <w:szCs w:val="18"/>
                <w:lang w:bidi="ar"/>
              </w:rPr>
            </w:pPr>
            <w:r>
              <w:rPr>
                <w:rFonts w:hint="eastAsia" w:ascii="宋体" w:hAnsi="宋体" w:eastAsia="宋体" w:cs="宋体"/>
                <w:sz w:val="18"/>
                <w:szCs w:val="18"/>
                <w:lang w:val="en-US" w:eastAsia="zh-CN" w:bidi="ar"/>
              </w:rPr>
              <w:t>a）</w:t>
            </w:r>
            <w:r>
              <w:rPr>
                <w:rFonts w:hint="eastAsia" w:ascii="宋体" w:hAnsi="宋体" w:eastAsia="宋体" w:cs="宋体"/>
                <w:sz w:val="18"/>
                <w:szCs w:val="18"/>
                <w:lang w:bidi="ar"/>
              </w:rPr>
              <w:t>标准分子量Marker范围应覆盖目标分子量±20%；</w:t>
            </w:r>
          </w:p>
          <w:p w14:paraId="47D80221">
            <w:pPr>
              <w:pStyle w:val="57"/>
              <w:numPr>
                <w:ilvl w:val="0"/>
                <w:numId w:val="0"/>
              </w:numPr>
              <w:jc w:val="both"/>
              <w:rPr>
                <w:rFonts w:hint="eastAsia" w:ascii="宋体" w:hAnsi="宋体" w:eastAsia="宋体" w:cs="宋体"/>
                <w:sz w:val="18"/>
                <w:szCs w:val="18"/>
                <w:vertAlign w:val="baseline"/>
                <w:lang w:bidi="ar"/>
              </w:rPr>
            </w:pPr>
            <w:r>
              <w:rPr>
                <w:rFonts w:hint="eastAsia" w:hAnsi="宋体" w:cs="宋体"/>
                <w:sz w:val="18"/>
                <w:szCs w:val="18"/>
                <w:lang w:val="en-US" w:eastAsia="zh-CN" w:bidi="ar"/>
              </w:rPr>
              <w:t>b</w:t>
            </w:r>
            <w:r>
              <w:rPr>
                <w:rFonts w:hint="eastAsia" w:ascii="宋体" w:hAnsi="宋体" w:eastAsia="宋体" w:cs="宋体"/>
                <w:sz w:val="18"/>
                <w:szCs w:val="18"/>
                <w:lang w:val="en-US" w:eastAsia="zh-CN" w:bidi="ar"/>
              </w:rPr>
              <w:t>）</w:t>
            </w:r>
            <w:r>
              <w:rPr>
                <w:rFonts w:hint="eastAsia" w:ascii="宋体" w:hAnsi="宋体" w:eastAsia="宋体" w:cs="宋体"/>
                <w:sz w:val="18"/>
                <w:szCs w:val="18"/>
                <w:lang w:bidi="ar"/>
              </w:rPr>
              <w:t>条带应单一，无明显杂带</w:t>
            </w:r>
          </w:p>
        </w:tc>
      </w:tr>
      <w:tr w14:paraId="77EEA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vAlign w:val="center"/>
          </w:tcPr>
          <w:p w14:paraId="5A736B0E">
            <w:pPr>
              <w:pStyle w:val="57"/>
              <w:ind w:firstLine="0" w:firstLineChars="0"/>
              <w:jc w:val="center"/>
              <w:rPr>
                <w:rFonts w:hint="eastAsia" w:ascii="宋体" w:hAnsi="宋体" w:eastAsia="宋体" w:cs="宋体"/>
                <w:sz w:val="18"/>
                <w:szCs w:val="18"/>
                <w:vertAlign w:val="baseline"/>
                <w:lang w:bidi="ar"/>
              </w:rPr>
            </w:pPr>
            <w:r>
              <w:rPr>
                <w:rFonts w:hint="eastAsia" w:ascii="宋体" w:hAnsi="宋体" w:eastAsia="宋体" w:cs="宋体"/>
                <w:sz w:val="18"/>
                <w:szCs w:val="18"/>
                <w:lang w:bidi="ar"/>
              </w:rPr>
              <w:t>水分含量</w:t>
            </w:r>
          </w:p>
        </w:tc>
        <w:tc>
          <w:tcPr>
            <w:tcW w:w="5709" w:type="dxa"/>
            <w:vAlign w:val="top"/>
          </w:tcPr>
          <w:p w14:paraId="1E19CD31">
            <w:pPr>
              <w:pStyle w:val="57"/>
              <w:ind w:firstLine="0" w:firstLineChars="0"/>
              <w:jc w:val="both"/>
              <w:rPr>
                <w:rFonts w:hint="eastAsia" w:ascii="宋体" w:hAnsi="宋体" w:eastAsia="宋体" w:cs="宋体"/>
                <w:sz w:val="18"/>
                <w:szCs w:val="18"/>
                <w:lang w:bidi="ar"/>
              </w:rPr>
            </w:pPr>
            <w:r>
              <w:rPr>
                <w:rFonts w:hint="eastAsia" w:ascii="宋体" w:hAnsi="宋体" w:eastAsia="宋体" w:cs="宋体"/>
                <w:sz w:val="18"/>
                <w:szCs w:val="18"/>
                <w:lang w:bidi="ar"/>
              </w:rPr>
              <w:t>卡尔费休法：</w:t>
            </w:r>
          </w:p>
          <w:p w14:paraId="529F195F">
            <w:pPr>
              <w:pStyle w:val="57"/>
              <w:numPr>
                <w:ilvl w:val="0"/>
                <w:numId w:val="0"/>
              </w:numPr>
              <w:jc w:val="both"/>
              <w:rPr>
                <w:rFonts w:hint="eastAsia" w:ascii="宋体" w:hAnsi="宋体" w:eastAsia="宋体" w:cs="宋体"/>
                <w:sz w:val="18"/>
                <w:szCs w:val="18"/>
                <w:lang w:bidi="ar"/>
              </w:rPr>
            </w:pPr>
            <w:r>
              <w:rPr>
                <w:rFonts w:hint="eastAsia" w:ascii="宋体" w:hAnsi="宋体" w:eastAsia="宋体" w:cs="宋体"/>
                <w:sz w:val="18"/>
                <w:szCs w:val="18"/>
                <w:lang w:val="en-US" w:eastAsia="zh-CN" w:bidi="ar"/>
              </w:rPr>
              <w:t>a）</w:t>
            </w:r>
            <w:r>
              <w:rPr>
                <w:rFonts w:hint="eastAsia" w:ascii="宋体" w:hAnsi="宋体" w:eastAsia="宋体" w:cs="宋体"/>
                <w:sz w:val="18"/>
                <w:szCs w:val="18"/>
                <w:lang w:bidi="ar"/>
              </w:rPr>
              <w:t>仪器：全自动卡尔费休水分测定仪；</w:t>
            </w:r>
          </w:p>
          <w:p w14:paraId="54A4B2AA">
            <w:pPr>
              <w:pStyle w:val="57"/>
              <w:numPr>
                <w:ilvl w:val="0"/>
                <w:numId w:val="0"/>
              </w:numPr>
              <w:jc w:val="both"/>
              <w:rPr>
                <w:rFonts w:hint="eastAsia" w:ascii="宋体" w:hAnsi="宋体" w:eastAsia="宋体" w:cs="宋体"/>
                <w:sz w:val="18"/>
                <w:szCs w:val="18"/>
                <w:vertAlign w:val="baseline"/>
                <w:lang w:bidi="ar"/>
              </w:rPr>
            </w:pPr>
            <w:r>
              <w:rPr>
                <w:rFonts w:hint="eastAsia" w:hAnsi="宋体" w:cs="宋体"/>
                <w:sz w:val="18"/>
                <w:szCs w:val="18"/>
                <w:lang w:val="en-US" w:eastAsia="zh-CN" w:bidi="ar"/>
              </w:rPr>
              <w:t>b</w:t>
            </w:r>
            <w:r>
              <w:rPr>
                <w:rFonts w:hint="eastAsia" w:ascii="宋体" w:hAnsi="宋体" w:eastAsia="宋体" w:cs="宋体"/>
                <w:sz w:val="18"/>
                <w:szCs w:val="18"/>
                <w:lang w:val="en-US" w:eastAsia="zh-CN" w:bidi="ar"/>
              </w:rPr>
              <w:t>）</w:t>
            </w:r>
            <w:r>
              <w:rPr>
                <w:rFonts w:hint="eastAsia" w:ascii="宋体" w:hAnsi="宋体" w:eastAsia="宋体" w:cs="宋体"/>
                <w:sz w:val="18"/>
                <w:szCs w:val="18"/>
                <w:lang w:bidi="ar"/>
              </w:rPr>
              <w:t>试剂：卡尔费休试剂（无吡啶型）；</w:t>
            </w:r>
          </w:p>
          <w:p w14:paraId="24902CE0">
            <w:pPr>
              <w:pStyle w:val="57"/>
              <w:numPr>
                <w:ilvl w:val="0"/>
                <w:numId w:val="0"/>
              </w:numPr>
              <w:jc w:val="both"/>
              <w:rPr>
                <w:rFonts w:hint="eastAsia" w:ascii="宋体" w:hAnsi="宋体" w:eastAsia="宋体" w:cs="宋体"/>
                <w:sz w:val="18"/>
                <w:szCs w:val="18"/>
                <w:vertAlign w:val="baseline"/>
                <w:lang w:bidi="ar"/>
              </w:rPr>
            </w:pPr>
            <w:r>
              <w:rPr>
                <w:rFonts w:hint="eastAsia" w:hAnsi="宋体" w:cs="宋体"/>
                <w:sz w:val="18"/>
                <w:szCs w:val="18"/>
                <w:lang w:val="en-US" w:eastAsia="zh-CN" w:bidi="ar"/>
              </w:rPr>
              <w:t>c</w:t>
            </w:r>
            <w:r>
              <w:rPr>
                <w:rFonts w:hint="eastAsia" w:ascii="宋体" w:hAnsi="宋体" w:eastAsia="宋体" w:cs="宋体"/>
                <w:sz w:val="18"/>
                <w:szCs w:val="18"/>
                <w:lang w:val="en-US" w:eastAsia="zh-CN" w:bidi="ar"/>
              </w:rPr>
              <w:t>）</w:t>
            </w:r>
            <w:r>
              <w:rPr>
                <w:rFonts w:hint="eastAsia" w:ascii="宋体" w:hAnsi="宋体" w:eastAsia="宋体" w:cs="宋体"/>
                <w:sz w:val="18"/>
                <w:szCs w:val="18"/>
                <w:lang w:bidi="ar"/>
              </w:rPr>
              <w:t>操作：称取样品0.5g（精确至0.0001g），加入滴定池，滴定至终点，记录消耗试剂体积</w:t>
            </w:r>
          </w:p>
        </w:tc>
        <w:tc>
          <w:tcPr>
            <w:tcW w:w="1190" w:type="dxa"/>
            <w:vAlign w:val="center"/>
          </w:tcPr>
          <w:p w14:paraId="455A07A9">
            <w:pPr>
              <w:pStyle w:val="57"/>
              <w:ind w:firstLine="0" w:firstLineChars="0"/>
              <w:jc w:val="center"/>
              <w:rPr>
                <w:rFonts w:hint="eastAsia" w:ascii="宋体" w:hAnsi="宋体" w:eastAsia="宋体" w:cs="宋体"/>
                <w:sz w:val="18"/>
                <w:szCs w:val="18"/>
                <w:vertAlign w:val="baseline"/>
                <w:lang w:bidi="ar"/>
              </w:rPr>
            </w:pPr>
            <w:r>
              <w:rPr>
                <w:rFonts w:hint="eastAsia" w:ascii="宋体" w:hAnsi="宋体" w:eastAsia="宋体" w:cs="宋体"/>
                <w:sz w:val="18"/>
                <w:szCs w:val="18"/>
                <w:lang w:bidi="ar"/>
              </w:rPr>
              <w:t>GB 5009.3</w:t>
            </w:r>
          </w:p>
        </w:tc>
        <w:tc>
          <w:tcPr>
            <w:tcW w:w="2560" w:type="dxa"/>
            <w:vAlign w:val="center"/>
          </w:tcPr>
          <w:p w14:paraId="528DB11C">
            <w:pPr>
              <w:pStyle w:val="57"/>
              <w:numPr>
                <w:ilvl w:val="0"/>
                <w:numId w:val="0"/>
              </w:numPr>
              <w:jc w:val="both"/>
              <w:rPr>
                <w:rFonts w:hint="eastAsia" w:ascii="宋体" w:hAnsi="宋体" w:eastAsia="宋体" w:cs="宋体"/>
                <w:sz w:val="18"/>
                <w:szCs w:val="18"/>
                <w:lang w:bidi="ar"/>
              </w:rPr>
            </w:pPr>
            <w:r>
              <w:rPr>
                <w:rFonts w:hint="eastAsia" w:ascii="宋体" w:hAnsi="宋体" w:eastAsia="宋体" w:cs="宋体"/>
                <w:sz w:val="18"/>
                <w:szCs w:val="18"/>
                <w:lang w:val="en-US" w:eastAsia="zh-CN" w:bidi="ar"/>
              </w:rPr>
              <w:t>a）</w:t>
            </w:r>
            <w:r>
              <w:rPr>
                <w:rFonts w:hint="eastAsia" w:ascii="宋体" w:hAnsi="宋体" w:eastAsia="宋体" w:cs="宋体"/>
                <w:sz w:val="18"/>
                <w:szCs w:val="18"/>
                <w:lang w:bidi="ar"/>
              </w:rPr>
              <w:t>空白试验消耗试剂体积应≤0.1mL；</w:t>
            </w:r>
          </w:p>
          <w:p w14:paraId="53F8568F">
            <w:pPr>
              <w:pStyle w:val="57"/>
              <w:numPr>
                <w:ilvl w:val="0"/>
                <w:numId w:val="0"/>
              </w:numPr>
              <w:jc w:val="both"/>
              <w:rPr>
                <w:rFonts w:hint="eastAsia" w:ascii="宋体" w:hAnsi="宋体" w:eastAsia="宋体" w:cs="宋体"/>
                <w:sz w:val="18"/>
                <w:szCs w:val="18"/>
                <w:vertAlign w:val="baseline"/>
                <w:lang w:bidi="ar"/>
              </w:rPr>
            </w:pPr>
            <w:r>
              <w:rPr>
                <w:rFonts w:hint="eastAsia" w:hAnsi="宋体" w:cs="宋体"/>
                <w:sz w:val="18"/>
                <w:szCs w:val="18"/>
                <w:lang w:val="en-US" w:eastAsia="zh-CN" w:bidi="ar"/>
              </w:rPr>
              <w:t>b</w:t>
            </w:r>
            <w:r>
              <w:rPr>
                <w:rFonts w:hint="eastAsia" w:ascii="宋体" w:hAnsi="宋体" w:eastAsia="宋体" w:cs="宋体"/>
                <w:sz w:val="18"/>
                <w:szCs w:val="18"/>
                <w:lang w:val="en-US" w:eastAsia="zh-CN" w:bidi="ar"/>
              </w:rPr>
              <w:t>）</w:t>
            </w:r>
            <w:r>
              <w:rPr>
                <w:rFonts w:hint="eastAsia" w:ascii="宋体" w:hAnsi="宋体" w:eastAsia="宋体" w:cs="宋体"/>
                <w:sz w:val="18"/>
                <w:szCs w:val="18"/>
                <w:lang w:bidi="ar"/>
              </w:rPr>
              <w:t>平行测定2次，差值≤0.1%</w:t>
            </w:r>
          </w:p>
        </w:tc>
      </w:tr>
      <w:tr w14:paraId="65DA4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vAlign w:val="center"/>
          </w:tcPr>
          <w:p w14:paraId="698C37D9">
            <w:pPr>
              <w:pStyle w:val="57"/>
              <w:ind w:firstLine="0" w:firstLineChars="0"/>
              <w:jc w:val="center"/>
              <w:rPr>
                <w:rFonts w:hint="eastAsia" w:ascii="宋体" w:hAnsi="宋体" w:eastAsia="宋体" w:cs="宋体"/>
                <w:sz w:val="18"/>
                <w:szCs w:val="18"/>
                <w:vertAlign w:val="baseline"/>
                <w:lang w:bidi="ar"/>
              </w:rPr>
            </w:pPr>
            <w:r>
              <w:rPr>
                <w:rFonts w:hint="eastAsia" w:ascii="宋体" w:hAnsi="宋体" w:eastAsia="宋体" w:cs="宋体"/>
                <w:sz w:val="18"/>
                <w:szCs w:val="18"/>
                <w:lang w:bidi="ar"/>
              </w:rPr>
              <w:t>pH值</w:t>
            </w:r>
          </w:p>
        </w:tc>
        <w:tc>
          <w:tcPr>
            <w:tcW w:w="5709" w:type="dxa"/>
            <w:vAlign w:val="top"/>
          </w:tcPr>
          <w:p w14:paraId="157648BA">
            <w:pPr>
              <w:pStyle w:val="57"/>
              <w:ind w:firstLine="0" w:firstLineChars="0"/>
              <w:jc w:val="both"/>
              <w:rPr>
                <w:rFonts w:hint="eastAsia" w:ascii="宋体" w:hAnsi="宋体" w:eastAsia="宋体" w:cs="宋体"/>
                <w:sz w:val="18"/>
                <w:szCs w:val="18"/>
                <w:lang w:bidi="ar"/>
              </w:rPr>
            </w:pPr>
            <w:r>
              <w:rPr>
                <w:rFonts w:hint="eastAsia" w:ascii="宋体" w:hAnsi="宋体" w:eastAsia="宋体" w:cs="宋体"/>
                <w:sz w:val="18"/>
                <w:szCs w:val="18"/>
                <w:lang w:bidi="ar"/>
              </w:rPr>
              <w:t>电位法：</w:t>
            </w:r>
          </w:p>
          <w:p w14:paraId="23609FEC">
            <w:pPr>
              <w:pStyle w:val="57"/>
              <w:numPr>
                <w:ilvl w:val="0"/>
                <w:numId w:val="0"/>
              </w:numPr>
              <w:jc w:val="both"/>
              <w:rPr>
                <w:rFonts w:hint="eastAsia" w:ascii="宋体" w:hAnsi="宋体" w:eastAsia="宋体" w:cs="宋体"/>
                <w:sz w:val="18"/>
                <w:szCs w:val="18"/>
                <w:lang w:bidi="ar"/>
              </w:rPr>
            </w:pPr>
            <w:r>
              <w:rPr>
                <w:rFonts w:hint="eastAsia" w:ascii="宋体" w:hAnsi="宋体" w:eastAsia="宋体" w:cs="宋体"/>
                <w:sz w:val="18"/>
                <w:szCs w:val="18"/>
                <w:lang w:val="en-US" w:eastAsia="zh-CN" w:bidi="ar"/>
              </w:rPr>
              <w:t>a）</w:t>
            </w:r>
            <w:r>
              <w:rPr>
                <w:rFonts w:hint="eastAsia" w:ascii="宋体" w:hAnsi="宋体" w:eastAsia="宋体" w:cs="宋体"/>
                <w:sz w:val="18"/>
                <w:szCs w:val="18"/>
                <w:lang w:bidi="ar"/>
              </w:rPr>
              <w:t>仪器：pH计（精度±0.01）；</w:t>
            </w:r>
          </w:p>
          <w:p w14:paraId="119B8818">
            <w:pPr>
              <w:pStyle w:val="57"/>
              <w:numPr>
                <w:ilvl w:val="0"/>
                <w:numId w:val="0"/>
              </w:numPr>
              <w:ind w:firstLine="0" w:firstLineChars="0"/>
              <w:jc w:val="both"/>
              <w:rPr>
                <w:rFonts w:hint="eastAsia" w:ascii="宋体" w:hAnsi="宋体" w:eastAsia="宋体" w:cs="宋体"/>
                <w:sz w:val="18"/>
                <w:szCs w:val="18"/>
                <w:vertAlign w:val="baseline"/>
                <w:lang w:bidi="ar"/>
              </w:rPr>
            </w:pPr>
            <w:r>
              <w:rPr>
                <w:rFonts w:hint="eastAsia" w:hAnsi="宋体" w:cs="宋体"/>
                <w:sz w:val="18"/>
                <w:szCs w:val="18"/>
                <w:lang w:val="en-US" w:eastAsia="zh-CN" w:bidi="ar"/>
              </w:rPr>
              <w:t>b</w:t>
            </w:r>
            <w:r>
              <w:rPr>
                <w:rFonts w:hint="eastAsia" w:ascii="宋体" w:hAnsi="宋体" w:eastAsia="宋体" w:cs="宋体"/>
                <w:sz w:val="18"/>
                <w:szCs w:val="18"/>
                <w:lang w:val="en-US" w:eastAsia="zh-CN" w:bidi="ar"/>
              </w:rPr>
              <w:t>）</w:t>
            </w:r>
            <w:r>
              <w:rPr>
                <w:rFonts w:hint="eastAsia" w:ascii="宋体" w:hAnsi="宋体" w:eastAsia="宋体" w:cs="宋体"/>
                <w:sz w:val="18"/>
                <w:szCs w:val="18"/>
                <w:lang w:bidi="ar"/>
              </w:rPr>
              <w:t>样品制备：称取样品1.0g，用一级水溶解并定容至100mL，搅拌均匀；</w:t>
            </w:r>
          </w:p>
          <w:p w14:paraId="78FB37EE">
            <w:pPr>
              <w:pStyle w:val="57"/>
              <w:numPr>
                <w:ilvl w:val="0"/>
                <w:numId w:val="0"/>
              </w:numPr>
              <w:ind w:firstLine="0" w:firstLineChars="0"/>
              <w:jc w:val="both"/>
              <w:rPr>
                <w:rFonts w:hint="eastAsia" w:ascii="宋体" w:hAnsi="宋体" w:eastAsia="宋体" w:cs="宋体"/>
                <w:sz w:val="18"/>
                <w:szCs w:val="18"/>
                <w:vertAlign w:val="baseline"/>
                <w:lang w:bidi="ar"/>
              </w:rPr>
            </w:pPr>
            <w:r>
              <w:rPr>
                <w:rFonts w:hint="eastAsia" w:hAnsi="宋体" w:cs="宋体"/>
                <w:sz w:val="18"/>
                <w:szCs w:val="18"/>
                <w:lang w:val="en-US" w:eastAsia="zh-CN" w:bidi="ar"/>
              </w:rPr>
              <w:t>c</w:t>
            </w:r>
            <w:r>
              <w:rPr>
                <w:rFonts w:hint="eastAsia" w:ascii="宋体" w:hAnsi="宋体" w:eastAsia="宋体" w:cs="宋体"/>
                <w:sz w:val="18"/>
                <w:szCs w:val="18"/>
                <w:lang w:val="en-US" w:eastAsia="zh-CN" w:bidi="ar"/>
              </w:rPr>
              <w:t>）</w:t>
            </w:r>
            <w:r>
              <w:rPr>
                <w:rFonts w:hint="eastAsia" w:ascii="宋体" w:hAnsi="宋体" w:eastAsia="宋体" w:cs="宋体"/>
                <w:sz w:val="18"/>
                <w:szCs w:val="18"/>
                <w:lang w:bidi="ar"/>
              </w:rPr>
              <w:t>测定：将pH电极插入样品溶液，待读数稳定后记录pH值</w:t>
            </w:r>
          </w:p>
        </w:tc>
        <w:tc>
          <w:tcPr>
            <w:tcW w:w="1190" w:type="dxa"/>
            <w:vAlign w:val="center"/>
          </w:tcPr>
          <w:p w14:paraId="14FFF7EA">
            <w:pPr>
              <w:pStyle w:val="57"/>
              <w:ind w:firstLine="0" w:firstLineChars="0"/>
              <w:jc w:val="center"/>
              <w:rPr>
                <w:rFonts w:hint="eastAsia" w:ascii="宋体" w:hAnsi="宋体" w:eastAsia="宋体" w:cs="宋体"/>
                <w:sz w:val="18"/>
                <w:szCs w:val="18"/>
                <w:vertAlign w:val="baseline"/>
                <w:lang w:bidi="ar"/>
              </w:rPr>
            </w:pPr>
            <w:r>
              <w:rPr>
                <w:rFonts w:hint="eastAsia" w:ascii="宋体" w:hAnsi="宋体" w:eastAsia="宋体" w:cs="宋体"/>
                <w:sz w:val="18"/>
                <w:szCs w:val="18"/>
                <w:lang w:bidi="ar"/>
              </w:rPr>
              <w:t>GB/T 9724</w:t>
            </w:r>
          </w:p>
        </w:tc>
        <w:tc>
          <w:tcPr>
            <w:tcW w:w="2560" w:type="dxa"/>
            <w:vAlign w:val="center"/>
          </w:tcPr>
          <w:p w14:paraId="2EF85921">
            <w:pPr>
              <w:pStyle w:val="57"/>
              <w:numPr>
                <w:ilvl w:val="0"/>
                <w:numId w:val="0"/>
              </w:numPr>
              <w:jc w:val="both"/>
              <w:rPr>
                <w:rFonts w:hint="eastAsia" w:ascii="宋体" w:hAnsi="宋体" w:eastAsia="宋体" w:cs="宋体"/>
                <w:sz w:val="18"/>
                <w:szCs w:val="18"/>
                <w:lang w:bidi="ar"/>
              </w:rPr>
            </w:pPr>
            <w:r>
              <w:rPr>
                <w:rFonts w:hint="eastAsia" w:ascii="宋体" w:hAnsi="宋体" w:eastAsia="宋体" w:cs="宋体"/>
                <w:sz w:val="18"/>
                <w:szCs w:val="18"/>
                <w:lang w:val="en-US" w:eastAsia="zh-CN" w:bidi="ar"/>
              </w:rPr>
              <w:t>a）</w:t>
            </w:r>
            <w:r>
              <w:rPr>
                <w:rFonts w:hint="eastAsia" w:ascii="宋体" w:hAnsi="宋体" w:eastAsia="宋体" w:cs="宋体"/>
                <w:sz w:val="18"/>
                <w:szCs w:val="18"/>
                <w:lang w:bidi="ar"/>
              </w:rPr>
              <w:t>pH计需用标准缓冲液（pH4.00、6.86、9.18）校准；</w:t>
            </w:r>
          </w:p>
          <w:p w14:paraId="03C8C64F">
            <w:pPr>
              <w:pStyle w:val="57"/>
              <w:numPr>
                <w:ilvl w:val="0"/>
                <w:numId w:val="0"/>
              </w:numPr>
              <w:jc w:val="both"/>
              <w:rPr>
                <w:rFonts w:hint="eastAsia" w:ascii="宋体" w:hAnsi="宋体" w:eastAsia="宋体" w:cs="宋体"/>
                <w:sz w:val="18"/>
                <w:szCs w:val="18"/>
                <w:vertAlign w:val="baseline"/>
                <w:lang w:bidi="ar"/>
              </w:rPr>
            </w:pPr>
            <w:r>
              <w:rPr>
                <w:rFonts w:hint="eastAsia" w:hAnsi="宋体" w:cs="宋体"/>
                <w:sz w:val="18"/>
                <w:szCs w:val="18"/>
                <w:lang w:val="en-US" w:eastAsia="zh-CN" w:bidi="ar"/>
              </w:rPr>
              <w:t>b</w:t>
            </w:r>
            <w:r>
              <w:rPr>
                <w:rFonts w:hint="eastAsia" w:ascii="宋体" w:hAnsi="宋体" w:eastAsia="宋体" w:cs="宋体"/>
                <w:sz w:val="18"/>
                <w:szCs w:val="18"/>
                <w:lang w:val="en-US" w:eastAsia="zh-CN" w:bidi="ar"/>
              </w:rPr>
              <w:t>）</w:t>
            </w:r>
            <w:r>
              <w:rPr>
                <w:rFonts w:hint="eastAsia" w:ascii="宋体" w:hAnsi="宋体" w:eastAsia="宋体" w:cs="宋体"/>
                <w:sz w:val="18"/>
                <w:szCs w:val="18"/>
                <w:lang w:bidi="ar"/>
              </w:rPr>
              <w:t>测定温度为25℃±1℃</w:t>
            </w:r>
          </w:p>
        </w:tc>
      </w:tr>
      <w:tr w14:paraId="5C952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vAlign w:val="center"/>
          </w:tcPr>
          <w:p w14:paraId="5DF3BD16">
            <w:pPr>
              <w:pStyle w:val="57"/>
              <w:ind w:firstLine="0" w:firstLineChars="0"/>
              <w:jc w:val="center"/>
              <w:rPr>
                <w:rFonts w:hint="eastAsia" w:ascii="宋体" w:hAnsi="宋体" w:eastAsia="宋体" w:cs="宋体"/>
                <w:sz w:val="18"/>
                <w:szCs w:val="18"/>
                <w:vertAlign w:val="baseline"/>
                <w:lang w:bidi="ar"/>
              </w:rPr>
            </w:pPr>
            <w:r>
              <w:rPr>
                <w:rFonts w:hint="eastAsia" w:ascii="宋体" w:hAnsi="宋体" w:eastAsia="宋体" w:cs="宋体"/>
                <w:sz w:val="18"/>
                <w:szCs w:val="18"/>
                <w:lang w:bidi="ar"/>
              </w:rPr>
              <w:t>宿主细胞残留蛋白（HCRP）</w:t>
            </w:r>
          </w:p>
        </w:tc>
        <w:tc>
          <w:tcPr>
            <w:tcW w:w="5709" w:type="dxa"/>
            <w:vAlign w:val="top"/>
          </w:tcPr>
          <w:p w14:paraId="6FF0BC3B">
            <w:pPr>
              <w:pStyle w:val="57"/>
              <w:ind w:firstLine="0" w:firstLineChars="0"/>
              <w:jc w:val="both"/>
              <w:rPr>
                <w:rFonts w:hint="eastAsia" w:ascii="宋体" w:hAnsi="宋体" w:eastAsia="宋体" w:cs="宋体"/>
                <w:sz w:val="18"/>
                <w:szCs w:val="18"/>
                <w:lang w:bidi="ar"/>
              </w:rPr>
            </w:pPr>
            <w:r>
              <w:rPr>
                <w:rFonts w:hint="eastAsia" w:ascii="宋体" w:hAnsi="宋体" w:eastAsia="宋体" w:cs="宋体"/>
                <w:sz w:val="18"/>
                <w:szCs w:val="18"/>
                <w:lang w:bidi="ar"/>
              </w:rPr>
              <w:t>酶联免疫吸附法（ELISA）：</w:t>
            </w:r>
          </w:p>
          <w:p w14:paraId="15C575DF">
            <w:pPr>
              <w:pStyle w:val="57"/>
              <w:numPr>
                <w:ilvl w:val="0"/>
                <w:numId w:val="0"/>
              </w:numPr>
              <w:ind w:firstLine="0" w:firstLineChars="0"/>
              <w:jc w:val="both"/>
              <w:rPr>
                <w:rFonts w:hint="eastAsia" w:ascii="宋体" w:hAnsi="宋体" w:eastAsia="宋体" w:cs="宋体"/>
                <w:sz w:val="18"/>
                <w:szCs w:val="18"/>
                <w:lang w:bidi="ar"/>
              </w:rPr>
            </w:pPr>
            <w:r>
              <w:rPr>
                <w:rFonts w:hint="eastAsia" w:ascii="宋体" w:hAnsi="宋体" w:eastAsia="宋体" w:cs="宋体"/>
                <w:sz w:val="18"/>
                <w:szCs w:val="18"/>
                <w:lang w:val="en-US" w:eastAsia="zh-CN" w:bidi="ar"/>
              </w:rPr>
              <w:t>a）</w:t>
            </w:r>
            <w:r>
              <w:rPr>
                <w:rFonts w:hint="eastAsia" w:ascii="宋体" w:hAnsi="宋体" w:eastAsia="宋体" w:cs="宋体"/>
                <w:sz w:val="18"/>
                <w:szCs w:val="18"/>
                <w:lang w:bidi="ar"/>
              </w:rPr>
              <w:t>试剂：宿主细胞残留蛋白检测试剂盒（特异性≥99%）；</w:t>
            </w:r>
          </w:p>
          <w:p w14:paraId="1A18C4AB">
            <w:pPr>
              <w:pStyle w:val="57"/>
              <w:numPr>
                <w:ilvl w:val="0"/>
                <w:numId w:val="0"/>
              </w:numPr>
              <w:ind w:firstLine="0" w:firstLineChars="0"/>
              <w:jc w:val="both"/>
              <w:rPr>
                <w:rFonts w:hint="eastAsia" w:ascii="宋体" w:hAnsi="宋体" w:eastAsia="宋体" w:cs="宋体"/>
                <w:sz w:val="18"/>
                <w:szCs w:val="18"/>
                <w:vertAlign w:val="baseline"/>
                <w:lang w:bidi="ar"/>
              </w:rPr>
            </w:pPr>
            <w:r>
              <w:rPr>
                <w:rFonts w:hint="eastAsia" w:hAnsi="宋体" w:cs="宋体"/>
                <w:sz w:val="18"/>
                <w:szCs w:val="18"/>
                <w:lang w:val="en-US" w:eastAsia="zh-CN" w:bidi="ar"/>
              </w:rPr>
              <w:t>b</w:t>
            </w:r>
            <w:r>
              <w:rPr>
                <w:rFonts w:hint="eastAsia" w:ascii="宋体" w:hAnsi="宋体" w:eastAsia="宋体" w:cs="宋体"/>
                <w:sz w:val="18"/>
                <w:szCs w:val="18"/>
                <w:lang w:val="en-US" w:eastAsia="zh-CN" w:bidi="ar"/>
              </w:rPr>
              <w:t>）</w:t>
            </w:r>
            <w:r>
              <w:rPr>
                <w:rFonts w:hint="eastAsia" w:ascii="宋体" w:hAnsi="宋体" w:eastAsia="宋体" w:cs="宋体"/>
                <w:sz w:val="18"/>
                <w:szCs w:val="18"/>
                <w:lang w:bidi="ar"/>
              </w:rPr>
              <w:t>操作：按试剂盒说明书加样、孵育、洗板、显色，在450nm波长下测定吸光度；</w:t>
            </w:r>
          </w:p>
          <w:p w14:paraId="51B13F52">
            <w:pPr>
              <w:pStyle w:val="57"/>
              <w:numPr>
                <w:ilvl w:val="0"/>
                <w:numId w:val="0"/>
              </w:numPr>
              <w:ind w:firstLine="0" w:firstLineChars="0"/>
              <w:jc w:val="both"/>
              <w:rPr>
                <w:rFonts w:hint="eastAsia" w:ascii="宋体" w:hAnsi="宋体" w:eastAsia="宋体" w:cs="宋体"/>
                <w:sz w:val="18"/>
                <w:szCs w:val="18"/>
                <w:vertAlign w:val="baseline"/>
                <w:lang w:bidi="ar"/>
              </w:rPr>
            </w:pPr>
            <w:r>
              <w:rPr>
                <w:rFonts w:hint="eastAsia" w:hAnsi="宋体" w:cs="宋体"/>
                <w:sz w:val="18"/>
                <w:szCs w:val="18"/>
                <w:lang w:val="en-US" w:eastAsia="zh-CN" w:bidi="ar"/>
              </w:rPr>
              <w:t>c</w:t>
            </w:r>
            <w:r>
              <w:rPr>
                <w:rFonts w:hint="eastAsia" w:ascii="宋体" w:hAnsi="宋体" w:eastAsia="宋体" w:cs="宋体"/>
                <w:sz w:val="18"/>
                <w:szCs w:val="18"/>
                <w:lang w:val="en-US" w:eastAsia="zh-CN" w:bidi="ar"/>
              </w:rPr>
              <w:t>）</w:t>
            </w:r>
            <w:r>
              <w:rPr>
                <w:rFonts w:hint="eastAsia" w:ascii="宋体" w:hAnsi="宋体" w:eastAsia="宋体" w:cs="宋体"/>
                <w:sz w:val="18"/>
                <w:szCs w:val="18"/>
                <w:lang w:bidi="ar"/>
              </w:rPr>
              <w:t>计算：根据标准曲线计算HCRP含量</w:t>
            </w:r>
          </w:p>
        </w:tc>
        <w:tc>
          <w:tcPr>
            <w:tcW w:w="1190" w:type="dxa"/>
            <w:vAlign w:val="center"/>
          </w:tcPr>
          <w:p w14:paraId="49C0DB0E">
            <w:pPr>
              <w:pStyle w:val="57"/>
              <w:ind w:firstLine="0" w:firstLineChars="0"/>
              <w:jc w:val="center"/>
              <w:rPr>
                <w:rFonts w:hint="eastAsia" w:ascii="宋体" w:hAnsi="宋体" w:eastAsia="宋体" w:cs="宋体"/>
                <w:sz w:val="18"/>
                <w:szCs w:val="18"/>
                <w:vertAlign w:val="baseline"/>
                <w:lang w:eastAsia="zh-CN" w:bidi="ar"/>
              </w:rPr>
            </w:pPr>
            <w:r>
              <w:rPr>
                <w:rFonts w:hint="eastAsia" w:hAnsi="宋体" w:cs="宋体"/>
                <w:sz w:val="18"/>
                <w:szCs w:val="18"/>
                <w:highlight w:val="none"/>
                <w:lang w:eastAsia="zh-CN" w:bidi="ar"/>
              </w:rPr>
              <w:t>YY/T 1183</w:t>
            </w:r>
          </w:p>
        </w:tc>
        <w:tc>
          <w:tcPr>
            <w:tcW w:w="2560" w:type="dxa"/>
            <w:vAlign w:val="center"/>
          </w:tcPr>
          <w:p w14:paraId="440B3D8A">
            <w:pPr>
              <w:pStyle w:val="57"/>
              <w:numPr>
                <w:ilvl w:val="0"/>
                <w:numId w:val="0"/>
              </w:numPr>
              <w:jc w:val="both"/>
              <w:rPr>
                <w:rFonts w:hint="eastAsia" w:ascii="宋体" w:hAnsi="宋体" w:eastAsia="宋体" w:cs="宋体"/>
                <w:sz w:val="18"/>
                <w:szCs w:val="18"/>
                <w:lang w:bidi="ar"/>
              </w:rPr>
            </w:pPr>
            <w:r>
              <w:rPr>
                <w:rFonts w:hint="eastAsia" w:ascii="宋体" w:hAnsi="宋体" w:eastAsia="宋体" w:cs="宋体"/>
                <w:sz w:val="18"/>
                <w:szCs w:val="18"/>
                <w:lang w:val="en-US" w:eastAsia="zh-CN" w:bidi="ar"/>
              </w:rPr>
              <w:t>a）</w:t>
            </w:r>
            <w:r>
              <w:rPr>
                <w:rFonts w:hint="eastAsia" w:ascii="宋体" w:hAnsi="宋体" w:eastAsia="宋体" w:cs="宋体"/>
                <w:sz w:val="18"/>
                <w:szCs w:val="18"/>
                <w:lang w:bidi="ar"/>
              </w:rPr>
              <w:t>标准曲线相关系数R²≥0.99；</w:t>
            </w:r>
          </w:p>
          <w:p w14:paraId="34F7608B">
            <w:pPr>
              <w:pStyle w:val="57"/>
              <w:numPr>
                <w:ilvl w:val="0"/>
                <w:numId w:val="0"/>
              </w:numPr>
              <w:jc w:val="both"/>
              <w:rPr>
                <w:rFonts w:hint="eastAsia" w:ascii="宋体" w:hAnsi="宋体" w:eastAsia="宋体" w:cs="宋体"/>
                <w:sz w:val="18"/>
                <w:szCs w:val="18"/>
                <w:vertAlign w:val="baseline"/>
                <w:lang w:bidi="ar"/>
              </w:rPr>
            </w:pPr>
            <w:r>
              <w:rPr>
                <w:rFonts w:hint="eastAsia" w:hAnsi="宋体" w:cs="宋体"/>
                <w:sz w:val="18"/>
                <w:szCs w:val="18"/>
                <w:lang w:val="en-US" w:eastAsia="zh-CN" w:bidi="ar"/>
              </w:rPr>
              <w:t>b</w:t>
            </w:r>
            <w:r>
              <w:rPr>
                <w:rFonts w:hint="eastAsia" w:ascii="宋体" w:hAnsi="宋体" w:eastAsia="宋体" w:cs="宋体"/>
                <w:sz w:val="18"/>
                <w:szCs w:val="18"/>
                <w:lang w:val="en-US" w:eastAsia="zh-CN" w:bidi="ar"/>
              </w:rPr>
              <w:t>）</w:t>
            </w:r>
            <w:r>
              <w:rPr>
                <w:rFonts w:hint="eastAsia" w:ascii="宋体" w:hAnsi="宋体" w:eastAsia="宋体" w:cs="宋体"/>
                <w:sz w:val="18"/>
                <w:szCs w:val="18"/>
                <w:lang w:bidi="ar"/>
              </w:rPr>
              <w:t>空白对照吸光度≤0.1</w:t>
            </w:r>
          </w:p>
        </w:tc>
      </w:tr>
      <w:tr w14:paraId="46574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vAlign w:val="center"/>
          </w:tcPr>
          <w:p w14:paraId="1779AC6F">
            <w:pPr>
              <w:pStyle w:val="57"/>
              <w:ind w:firstLine="0" w:firstLineChars="0"/>
              <w:jc w:val="center"/>
              <w:rPr>
                <w:rFonts w:hint="eastAsia" w:ascii="宋体" w:hAnsi="宋体" w:eastAsia="宋体" w:cs="宋体"/>
                <w:sz w:val="18"/>
                <w:szCs w:val="18"/>
                <w:vertAlign w:val="baseline"/>
                <w:lang w:bidi="ar"/>
              </w:rPr>
            </w:pPr>
            <w:r>
              <w:rPr>
                <w:rFonts w:hint="eastAsia" w:ascii="宋体" w:hAnsi="宋体" w:eastAsia="宋体" w:cs="宋体"/>
                <w:sz w:val="18"/>
                <w:szCs w:val="18"/>
                <w:lang w:bidi="ar"/>
              </w:rPr>
              <w:t>核酸残留</w:t>
            </w:r>
          </w:p>
        </w:tc>
        <w:tc>
          <w:tcPr>
            <w:tcW w:w="5709" w:type="dxa"/>
            <w:vAlign w:val="top"/>
          </w:tcPr>
          <w:p w14:paraId="3DC0533C">
            <w:pPr>
              <w:pStyle w:val="57"/>
              <w:ind w:firstLine="0" w:firstLineChars="0"/>
              <w:jc w:val="both"/>
              <w:rPr>
                <w:rFonts w:hint="eastAsia" w:ascii="宋体" w:hAnsi="宋体" w:eastAsia="宋体" w:cs="宋体"/>
                <w:sz w:val="18"/>
                <w:szCs w:val="18"/>
                <w:lang w:bidi="ar"/>
              </w:rPr>
            </w:pPr>
            <w:r>
              <w:rPr>
                <w:rFonts w:hint="eastAsia" w:ascii="宋体" w:hAnsi="宋体" w:eastAsia="宋体" w:cs="宋体"/>
                <w:sz w:val="18"/>
                <w:szCs w:val="18"/>
                <w:lang w:bidi="ar"/>
              </w:rPr>
              <w:t>实时荧光定量PCR法（qPCR）：</w:t>
            </w:r>
          </w:p>
          <w:p w14:paraId="6D68BF90">
            <w:pPr>
              <w:pStyle w:val="57"/>
              <w:numPr>
                <w:ilvl w:val="0"/>
                <w:numId w:val="0"/>
              </w:numPr>
              <w:ind w:firstLine="0" w:firstLineChars="0"/>
              <w:jc w:val="both"/>
              <w:rPr>
                <w:rFonts w:hint="eastAsia" w:ascii="宋体" w:hAnsi="宋体" w:eastAsia="宋体" w:cs="宋体"/>
                <w:sz w:val="18"/>
                <w:szCs w:val="18"/>
                <w:lang w:bidi="ar"/>
              </w:rPr>
            </w:pPr>
            <w:r>
              <w:rPr>
                <w:rFonts w:hint="eastAsia" w:ascii="宋体" w:hAnsi="宋体" w:eastAsia="宋体" w:cs="宋体"/>
                <w:sz w:val="18"/>
                <w:szCs w:val="18"/>
                <w:lang w:val="en-US" w:eastAsia="zh-CN" w:bidi="ar"/>
              </w:rPr>
              <w:t>a）</w:t>
            </w:r>
            <w:r>
              <w:rPr>
                <w:rFonts w:hint="eastAsia" w:ascii="宋体" w:hAnsi="宋体" w:eastAsia="宋体" w:cs="宋体"/>
                <w:sz w:val="18"/>
                <w:szCs w:val="18"/>
                <w:lang w:bidi="ar"/>
              </w:rPr>
              <w:t>引物：针对宿主细胞16S rRNA或β-肌动蛋白基因设计特异性引物；</w:t>
            </w:r>
          </w:p>
          <w:p w14:paraId="3F031817">
            <w:pPr>
              <w:pStyle w:val="57"/>
              <w:numPr>
                <w:ilvl w:val="0"/>
                <w:numId w:val="0"/>
              </w:numPr>
              <w:ind w:firstLine="0" w:firstLineChars="0"/>
              <w:jc w:val="both"/>
              <w:rPr>
                <w:rFonts w:hint="eastAsia" w:ascii="宋体" w:hAnsi="宋体" w:eastAsia="宋体" w:cs="宋体"/>
                <w:sz w:val="18"/>
                <w:szCs w:val="18"/>
                <w:vertAlign w:val="baseline"/>
                <w:lang w:bidi="ar"/>
              </w:rPr>
            </w:pPr>
            <w:r>
              <w:rPr>
                <w:rFonts w:hint="eastAsia" w:hAnsi="宋体" w:cs="宋体"/>
                <w:sz w:val="18"/>
                <w:szCs w:val="18"/>
                <w:lang w:val="en-US" w:eastAsia="zh-CN" w:bidi="ar"/>
              </w:rPr>
              <w:t>b</w:t>
            </w:r>
            <w:r>
              <w:rPr>
                <w:rFonts w:hint="eastAsia" w:ascii="宋体" w:hAnsi="宋体" w:eastAsia="宋体" w:cs="宋体"/>
                <w:sz w:val="18"/>
                <w:szCs w:val="18"/>
                <w:lang w:val="en-US" w:eastAsia="zh-CN" w:bidi="ar"/>
              </w:rPr>
              <w:t>）</w:t>
            </w:r>
            <w:r>
              <w:rPr>
                <w:rFonts w:hint="eastAsia" w:ascii="宋体" w:hAnsi="宋体" w:eastAsia="宋体" w:cs="宋体"/>
                <w:sz w:val="18"/>
                <w:szCs w:val="18"/>
                <w:lang w:bidi="ar"/>
              </w:rPr>
              <w:t>操作：提取样品中核酸，进行PCR扩增，记录Ct值；</w:t>
            </w:r>
          </w:p>
          <w:p w14:paraId="27B4FC96">
            <w:pPr>
              <w:pStyle w:val="57"/>
              <w:numPr>
                <w:ilvl w:val="0"/>
                <w:numId w:val="0"/>
              </w:numPr>
              <w:ind w:firstLine="0" w:firstLineChars="0"/>
              <w:jc w:val="both"/>
              <w:rPr>
                <w:rFonts w:hint="eastAsia" w:ascii="宋体" w:hAnsi="宋体" w:eastAsia="宋体" w:cs="宋体"/>
                <w:sz w:val="18"/>
                <w:szCs w:val="18"/>
                <w:vertAlign w:val="baseline"/>
                <w:lang w:bidi="ar"/>
              </w:rPr>
            </w:pPr>
            <w:r>
              <w:rPr>
                <w:rFonts w:hint="eastAsia" w:hAnsi="宋体" w:cs="宋体"/>
                <w:sz w:val="18"/>
                <w:szCs w:val="18"/>
                <w:lang w:val="en-US" w:eastAsia="zh-CN" w:bidi="ar"/>
              </w:rPr>
              <w:t>c</w:t>
            </w:r>
            <w:r>
              <w:rPr>
                <w:rFonts w:hint="eastAsia" w:ascii="宋体" w:hAnsi="宋体" w:eastAsia="宋体" w:cs="宋体"/>
                <w:sz w:val="18"/>
                <w:szCs w:val="18"/>
                <w:lang w:val="en-US" w:eastAsia="zh-CN" w:bidi="ar"/>
              </w:rPr>
              <w:t>）</w:t>
            </w:r>
            <w:r>
              <w:rPr>
                <w:rFonts w:hint="eastAsia" w:ascii="宋体" w:hAnsi="宋体" w:eastAsia="宋体" w:cs="宋体"/>
                <w:sz w:val="18"/>
                <w:szCs w:val="18"/>
                <w:lang w:bidi="ar"/>
              </w:rPr>
              <w:t>计算：根据标准曲线（Ct值-核酸浓度）计算核酸残留量</w:t>
            </w:r>
          </w:p>
        </w:tc>
        <w:tc>
          <w:tcPr>
            <w:tcW w:w="1190" w:type="dxa"/>
            <w:vAlign w:val="center"/>
          </w:tcPr>
          <w:p w14:paraId="454DD02C">
            <w:pPr>
              <w:pStyle w:val="57"/>
              <w:ind w:firstLine="0" w:firstLineChars="0"/>
              <w:jc w:val="center"/>
              <w:rPr>
                <w:rFonts w:hint="eastAsia" w:ascii="宋体" w:hAnsi="宋体" w:eastAsia="宋体" w:cs="宋体"/>
                <w:sz w:val="18"/>
                <w:szCs w:val="18"/>
                <w:vertAlign w:val="baseline"/>
                <w:lang w:bidi="ar"/>
              </w:rPr>
            </w:pPr>
            <w:r>
              <w:rPr>
                <w:rFonts w:hint="eastAsia" w:ascii="宋体" w:hAnsi="宋体" w:eastAsia="宋体" w:cs="宋体"/>
                <w:sz w:val="18"/>
                <w:szCs w:val="18"/>
                <w:lang w:bidi="ar"/>
              </w:rPr>
              <w:t>GB/T 38477</w:t>
            </w:r>
          </w:p>
        </w:tc>
        <w:tc>
          <w:tcPr>
            <w:tcW w:w="2560" w:type="dxa"/>
            <w:vAlign w:val="center"/>
          </w:tcPr>
          <w:p w14:paraId="511FE961">
            <w:pPr>
              <w:pStyle w:val="57"/>
              <w:numPr>
                <w:ilvl w:val="0"/>
                <w:numId w:val="0"/>
              </w:numPr>
              <w:jc w:val="both"/>
              <w:rPr>
                <w:rFonts w:hint="eastAsia" w:ascii="宋体" w:hAnsi="宋体" w:eastAsia="宋体" w:cs="宋体"/>
                <w:sz w:val="18"/>
                <w:szCs w:val="18"/>
                <w:lang w:bidi="ar"/>
              </w:rPr>
            </w:pPr>
            <w:r>
              <w:rPr>
                <w:rFonts w:hint="eastAsia" w:ascii="宋体" w:hAnsi="宋体" w:eastAsia="宋体" w:cs="宋体"/>
                <w:sz w:val="18"/>
                <w:szCs w:val="18"/>
                <w:lang w:val="en-US" w:eastAsia="zh-CN" w:bidi="ar"/>
              </w:rPr>
              <w:t>a）</w:t>
            </w:r>
            <w:r>
              <w:rPr>
                <w:rFonts w:hint="eastAsia" w:ascii="宋体" w:hAnsi="宋体" w:eastAsia="宋体" w:cs="宋体"/>
                <w:sz w:val="18"/>
                <w:szCs w:val="18"/>
                <w:lang w:bidi="ar"/>
              </w:rPr>
              <w:t>核酸提取效率≥80%；</w:t>
            </w:r>
          </w:p>
          <w:p w14:paraId="38DA6BBF">
            <w:pPr>
              <w:pStyle w:val="57"/>
              <w:numPr>
                <w:ilvl w:val="0"/>
                <w:numId w:val="0"/>
              </w:numPr>
              <w:jc w:val="both"/>
              <w:rPr>
                <w:rFonts w:hint="eastAsia" w:ascii="宋体" w:hAnsi="宋体" w:eastAsia="宋体" w:cs="宋体"/>
                <w:sz w:val="18"/>
                <w:szCs w:val="18"/>
                <w:vertAlign w:val="baseline"/>
                <w:lang w:bidi="ar"/>
              </w:rPr>
            </w:pPr>
            <w:r>
              <w:rPr>
                <w:rFonts w:hint="eastAsia" w:hAnsi="宋体" w:cs="宋体"/>
                <w:sz w:val="18"/>
                <w:szCs w:val="18"/>
                <w:lang w:val="en-US" w:eastAsia="zh-CN" w:bidi="ar"/>
              </w:rPr>
              <w:t>b</w:t>
            </w:r>
            <w:r>
              <w:rPr>
                <w:rFonts w:hint="eastAsia" w:ascii="宋体" w:hAnsi="宋体" w:eastAsia="宋体" w:cs="宋体"/>
                <w:sz w:val="18"/>
                <w:szCs w:val="18"/>
                <w:lang w:val="en-US" w:eastAsia="zh-CN" w:bidi="ar"/>
              </w:rPr>
              <w:t>）</w:t>
            </w:r>
            <w:r>
              <w:rPr>
                <w:rFonts w:hint="eastAsia" w:ascii="宋体" w:hAnsi="宋体" w:eastAsia="宋体" w:cs="宋体"/>
                <w:sz w:val="18"/>
                <w:szCs w:val="18"/>
                <w:lang w:bidi="ar"/>
              </w:rPr>
              <w:t>阴性对照无扩增信号</w:t>
            </w:r>
          </w:p>
        </w:tc>
      </w:tr>
    </w:tbl>
    <w:p w14:paraId="79382AAD">
      <w:pPr>
        <w:pStyle w:val="106"/>
        <w:numPr>
          <w:ilvl w:val="0"/>
          <w:numId w:val="0"/>
        </w:numPr>
        <w:spacing w:before="120" w:after="120"/>
        <w:rPr>
          <w:rFonts w:hint="eastAsia" w:hAnsi="黑体" w:cs="黑体"/>
        </w:rPr>
      </w:pPr>
      <w:bookmarkStart w:id="114" w:name="_Toc13496"/>
      <w:bookmarkStart w:id="115" w:name="_Toc27254"/>
      <w:r>
        <w:rPr>
          <w:rFonts w:hint="eastAsia" w:hAnsi="黑体" w:cs="黑体"/>
        </w:rPr>
        <w:t xml:space="preserve">7.3 </w:t>
      </w:r>
      <w:r>
        <w:rPr>
          <w:rFonts w:hint="eastAsia" w:hAnsi="黑体" w:cs="黑体"/>
          <w:lang w:val="en-US" w:eastAsia="zh-CN"/>
        </w:rPr>
        <w:t xml:space="preserve"> </w:t>
      </w:r>
      <w:r>
        <w:rPr>
          <w:rFonts w:hint="eastAsia" w:hAnsi="黑体" w:cs="黑体"/>
        </w:rPr>
        <w:t>微生物指标试验方法</w:t>
      </w:r>
      <w:bookmarkEnd w:id="114"/>
      <w:bookmarkEnd w:id="115"/>
    </w:p>
    <w:p w14:paraId="5F733C87">
      <w:pPr>
        <w:pStyle w:val="57"/>
        <w:ind w:firstLine="420"/>
        <w:rPr>
          <w:rFonts w:hint="eastAsia" w:cs="Times New Roman"/>
          <w:lang w:eastAsia="zh-CN" w:bidi="ar"/>
        </w:rPr>
      </w:pPr>
      <w:r>
        <w:rPr>
          <w:rFonts w:hint="eastAsia" w:ascii="宋体" w:hAnsi="Times New Roman" w:eastAsia="宋体" w:cs="Times New Roman"/>
          <w:lang w:bidi="ar"/>
        </w:rPr>
        <w:t>微生物指标的试验方法</w:t>
      </w:r>
      <w:r>
        <w:rPr>
          <w:rFonts w:hint="eastAsia" w:cs="Times New Roman"/>
          <w:lang w:val="en-US" w:eastAsia="zh-CN" w:bidi="ar"/>
        </w:rPr>
        <w:t>应符合表4规定</w:t>
      </w:r>
      <w:r>
        <w:rPr>
          <w:rFonts w:hint="eastAsia" w:cs="Times New Roman"/>
          <w:lang w:eastAsia="zh-CN" w:bidi="ar"/>
        </w:rPr>
        <w:t>。</w:t>
      </w:r>
    </w:p>
    <w:p w14:paraId="42CEDCC6">
      <w:pPr>
        <w:pStyle w:val="57"/>
        <w:keepNext w:val="0"/>
        <w:keepLines w:val="0"/>
        <w:pageBreakBefore w:val="0"/>
        <w:widowControl/>
        <w:kinsoku/>
        <w:wordWrap/>
        <w:overflowPunct/>
        <w:topLinePunct w:val="0"/>
        <w:autoSpaceDE w:val="0"/>
        <w:autoSpaceDN w:val="0"/>
        <w:bidi w:val="0"/>
        <w:adjustRightInd/>
        <w:snapToGrid/>
        <w:spacing w:before="157" w:beforeLines="50" w:after="157" w:afterLines="50"/>
        <w:jc w:val="center"/>
        <w:textAlignment w:val="auto"/>
        <w:rPr>
          <w:rFonts w:hint="default" w:ascii="黑体" w:hAnsi="黑体" w:eastAsia="黑体" w:cs="黑体"/>
          <w:lang w:val="en-US" w:eastAsia="zh-CN"/>
        </w:rPr>
      </w:pPr>
      <w:r>
        <w:rPr>
          <w:rFonts w:hint="eastAsia" w:ascii="黑体" w:hAnsi="黑体" w:eastAsia="黑体" w:cs="黑体"/>
          <w:lang w:val="en-US" w:eastAsia="zh-CN"/>
        </w:rPr>
        <w:t>表4 微生物指标试验方法</w:t>
      </w:r>
    </w:p>
    <w:tbl>
      <w:tblPr>
        <w:tblStyle w:val="28"/>
        <w:tblW w:w="10575"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
        <w:gridCol w:w="6328"/>
        <w:gridCol w:w="1088"/>
        <w:gridCol w:w="2184"/>
      </w:tblGrid>
      <w:tr w14:paraId="4BCA3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vAlign w:val="top"/>
          </w:tcPr>
          <w:p w14:paraId="0B8E1A32">
            <w:pPr>
              <w:pStyle w:val="57"/>
              <w:ind w:firstLine="0" w:firstLineChars="0"/>
              <w:jc w:val="center"/>
              <w:rPr>
                <w:vertAlign w:val="baseline"/>
              </w:rPr>
            </w:pPr>
            <w:r>
              <w:rPr>
                <w:rFonts w:hint="eastAsia" w:ascii="宋体" w:hAnsi="宋体" w:eastAsia="宋体" w:cs="宋体"/>
                <w:sz w:val="18"/>
                <w:szCs w:val="18"/>
                <w:lang w:bidi="ar"/>
              </w:rPr>
              <w:t>指标名称</w:t>
            </w:r>
          </w:p>
        </w:tc>
        <w:tc>
          <w:tcPr>
            <w:tcW w:w="6328" w:type="dxa"/>
            <w:vAlign w:val="top"/>
          </w:tcPr>
          <w:p w14:paraId="2FC22325">
            <w:pPr>
              <w:pStyle w:val="57"/>
              <w:ind w:firstLine="0" w:firstLineChars="0"/>
              <w:jc w:val="center"/>
              <w:rPr>
                <w:vertAlign w:val="baseline"/>
              </w:rPr>
            </w:pPr>
            <w:r>
              <w:rPr>
                <w:rFonts w:hint="eastAsia" w:ascii="宋体" w:hAnsi="宋体" w:eastAsia="宋体" w:cs="宋体"/>
                <w:sz w:val="18"/>
                <w:szCs w:val="18"/>
                <w:lang w:bidi="ar"/>
              </w:rPr>
              <w:t>试验方法</w:t>
            </w:r>
          </w:p>
        </w:tc>
        <w:tc>
          <w:tcPr>
            <w:tcW w:w="1088" w:type="dxa"/>
            <w:vAlign w:val="top"/>
          </w:tcPr>
          <w:p w14:paraId="3A71C1D4">
            <w:pPr>
              <w:pStyle w:val="57"/>
              <w:ind w:firstLine="0" w:firstLineChars="0"/>
              <w:jc w:val="center"/>
              <w:rPr>
                <w:vertAlign w:val="baseline"/>
              </w:rPr>
            </w:pPr>
            <w:r>
              <w:rPr>
                <w:rFonts w:hint="eastAsia" w:hAnsi="宋体" w:cs="宋体"/>
                <w:sz w:val="18"/>
                <w:szCs w:val="18"/>
                <w:lang w:val="en-US" w:eastAsia="zh-CN" w:bidi="ar"/>
              </w:rPr>
              <w:t>执行</w:t>
            </w:r>
            <w:r>
              <w:rPr>
                <w:rFonts w:hint="eastAsia" w:ascii="宋体" w:hAnsi="宋体" w:eastAsia="宋体" w:cs="宋体"/>
                <w:sz w:val="18"/>
                <w:szCs w:val="18"/>
                <w:lang w:bidi="ar"/>
              </w:rPr>
              <w:t>标准</w:t>
            </w:r>
          </w:p>
        </w:tc>
        <w:tc>
          <w:tcPr>
            <w:tcW w:w="2184" w:type="dxa"/>
            <w:vAlign w:val="top"/>
          </w:tcPr>
          <w:p w14:paraId="2F244E43">
            <w:pPr>
              <w:pStyle w:val="57"/>
              <w:ind w:firstLine="0" w:firstLineChars="0"/>
              <w:jc w:val="center"/>
              <w:rPr>
                <w:vertAlign w:val="baseline"/>
              </w:rPr>
            </w:pPr>
            <w:r>
              <w:rPr>
                <w:rFonts w:hint="eastAsia" w:ascii="宋体" w:hAnsi="宋体" w:eastAsia="宋体" w:cs="宋体"/>
                <w:sz w:val="18"/>
                <w:szCs w:val="18"/>
                <w:lang w:bidi="ar"/>
              </w:rPr>
              <w:t>试验要点</w:t>
            </w:r>
          </w:p>
        </w:tc>
      </w:tr>
      <w:tr w14:paraId="30112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vAlign w:val="center"/>
          </w:tcPr>
          <w:p w14:paraId="071A0EBB">
            <w:pPr>
              <w:pStyle w:val="57"/>
              <w:ind w:firstLine="0" w:firstLineChars="0"/>
              <w:jc w:val="center"/>
              <w:rPr>
                <w:vertAlign w:val="baseline"/>
              </w:rPr>
            </w:pPr>
            <w:r>
              <w:rPr>
                <w:rFonts w:hint="eastAsia" w:ascii="宋体" w:hAnsi="宋体" w:eastAsia="宋体" w:cs="宋体"/>
                <w:sz w:val="18"/>
                <w:szCs w:val="18"/>
                <w:lang w:bidi="ar"/>
              </w:rPr>
              <w:t>菌落总数</w:t>
            </w:r>
          </w:p>
        </w:tc>
        <w:tc>
          <w:tcPr>
            <w:tcW w:w="6328" w:type="dxa"/>
            <w:vAlign w:val="top"/>
          </w:tcPr>
          <w:p w14:paraId="2BEB2BF2">
            <w:pPr>
              <w:pStyle w:val="57"/>
              <w:ind w:firstLine="0" w:firstLineChars="0"/>
              <w:jc w:val="both"/>
              <w:rPr>
                <w:rFonts w:hint="eastAsia" w:ascii="宋体" w:hAnsi="宋体" w:eastAsia="宋体" w:cs="宋体"/>
                <w:sz w:val="18"/>
                <w:szCs w:val="18"/>
                <w:lang w:bidi="ar"/>
              </w:rPr>
            </w:pPr>
            <w:r>
              <w:rPr>
                <w:rFonts w:hint="eastAsia" w:ascii="宋体" w:hAnsi="宋体" w:eastAsia="宋体" w:cs="宋体"/>
                <w:sz w:val="18"/>
                <w:szCs w:val="18"/>
                <w:lang w:bidi="ar"/>
              </w:rPr>
              <w:t>平板计数法：</w:t>
            </w:r>
          </w:p>
          <w:p w14:paraId="1D7369E7">
            <w:pPr>
              <w:pStyle w:val="57"/>
              <w:numPr>
                <w:ilvl w:val="0"/>
                <w:numId w:val="0"/>
              </w:numPr>
              <w:ind w:firstLine="0" w:firstLineChars="0"/>
              <w:jc w:val="both"/>
              <w:rPr>
                <w:rFonts w:hint="eastAsia" w:ascii="宋体" w:hAnsi="宋体" w:eastAsia="宋体" w:cs="宋体"/>
                <w:sz w:val="18"/>
                <w:szCs w:val="18"/>
                <w:lang w:bidi="ar"/>
              </w:rPr>
            </w:pPr>
            <w:r>
              <w:rPr>
                <w:rFonts w:hint="eastAsia" w:ascii="宋体" w:hAnsi="Times New Roman" w:eastAsia="宋体" w:cs="Times New Roman"/>
                <w:lang w:val="en-US" w:eastAsia="zh-CN" w:bidi="ar"/>
              </w:rPr>
              <w:t>a）</w:t>
            </w:r>
            <w:r>
              <w:rPr>
                <w:rFonts w:hint="eastAsia" w:ascii="宋体" w:hAnsi="宋体" w:eastAsia="宋体" w:cs="宋体"/>
                <w:sz w:val="18"/>
                <w:szCs w:val="18"/>
                <w:lang w:bidi="ar"/>
              </w:rPr>
              <w:t>样品稀释：取样品10g（或mL），用无菌生理盐水梯度稀释至10</w:t>
            </w:r>
            <w:r>
              <w:rPr>
                <w:rFonts w:hint="default" w:ascii="Times New Roman" w:hAnsi="Times New Roman" w:eastAsia="宋体" w:cs="Times New Roman"/>
                <w:sz w:val="18"/>
                <w:szCs w:val="18"/>
                <w:lang w:bidi="ar"/>
              </w:rPr>
              <w:t>⁻¹</w:t>
            </w:r>
            <w:r>
              <w:rPr>
                <w:rFonts w:hint="eastAsia" w:hAnsi="宋体" w:cs="宋体"/>
                <w:sz w:val="18"/>
                <w:szCs w:val="18"/>
                <w:lang w:eastAsia="zh-CN" w:bidi="ar"/>
              </w:rPr>
              <w:t>～</w:t>
            </w:r>
            <w:r>
              <w:rPr>
                <w:rFonts w:hint="eastAsia" w:ascii="宋体" w:hAnsi="宋体" w:eastAsia="宋体" w:cs="宋体"/>
                <w:sz w:val="18"/>
                <w:szCs w:val="18"/>
                <w:lang w:bidi="ar"/>
              </w:rPr>
              <w:t>10</w:t>
            </w:r>
            <w:r>
              <w:rPr>
                <w:rFonts w:hint="default" w:ascii="Times New Roman" w:hAnsi="Times New Roman" w:eastAsia="宋体" w:cs="Times New Roman"/>
                <w:sz w:val="18"/>
                <w:szCs w:val="18"/>
                <w:lang w:bidi="ar"/>
              </w:rPr>
              <w:t>⁻³</w:t>
            </w:r>
            <w:r>
              <w:rPr>
                <w:rFonts w:hint="eastAsia" w:ascii="宋体" w:hAnsi="宋体" w:eastAsia="宋体" w:cs="宋体"/>
                <w:sz w:val="18"/>
                <w:szCs w:val="18"/>
                <w:lang w:bidi="ar"/>
              </w:rPr>
              <w:t>；</w:t>
            </w:r>
          </w:p>
          <w:p w14:paraId="3F501734">
            <w:pPr>
              <w:pStyle w:val="57"/>
              <w:numPr>
                <w:ilvl w:val="0"/>
                <w:numId w:val="0"/>
              </w:numPr>
              <w:ind w:firstLine="0" w:firstLineChars="0"/>
              <w:jc w:val="both"/>
              <w:rPr>
                <w:vertAlign w:val="baseline"/>
              </w:rPr>
            </w:pPr>
            <w:r>
              <w:rPr>
                <w:rFonts w:hint="eastAsia" w:cs="Times New Roman"/>
                <w:lang w:val="en-US" w:eastAsia="zh-CN" w:bidi="ar"/>
              </w:rPr>
              <w:t>b</w:t>
            </w:r>
            <w:r>
              <w:rPr>
                <w:rFonts w:hint="eastAsia" w:ascii="宋体" w:hAnsi="Times New Roman" w:eastAsia="宋体" w:cs="Times New Roman"/>
                <w:lang w:val="en-US" w:eastAsia="zh-CN" w:bidi="ar"/>
              </w:rPr>
              <w:t>）</w:t>
            </w:r>
            <w:r>
              <w:rPr>
                <w:rFonts w:hint="eastAsia" w:ascii="宋体" w:hAnsi="宋体" w:eastAsia="宋体" w:cs="宋体"/>
                <w:sz w:val="18"/>
                <w:szCs w:val="18"/>
                <w:lang w:bidi="ar"/>
              </w:rPr>
              <w:t>培养：取1mL稀释液涂布营养琼脂平板，36℃±1℃培养48h±2h；</w:t>
            </w:r>
          </w:p>
          <w:p w14:paraId="3052AAF3">
            <w:pPr>
              <w:pStyle w:val="57"/>
              <w:numPr>
                <w:ilvl w:val="0"/>
                <w:numId w:val="0"/>
              </w:numPr>
              <w:ind w:firstLine="0" w:firstLineChars="0"/>
              <w:jc w:val="both"/>
              <w:rPr>
                <w:vertAlign w:val="baseline"/>
              </w:rPr>
            </w:pPr>
            <w:r>
              <w:rPr>
                <w:rFonts w:hint="eastAsia" w:cs="Times New Roman"/>
                <w:lang w:val="en-US" w:eastAsia="zh-CN" w:bidi="ar"/>
              </w:rPr>
              <w:t>c</w:t>
            </w:r>
            <w:r>
              <w:rPr>
                <w:rFonts w:hint="eastAsia" w:ascii="宋体" w:hAnsi="Times New Roman" w:eastAsia="宋体" w:cs="Times New Roman"/>
                <w:lang w:val="en-US" w:eastAsia="zh-CN" w:bidi="ar"/>
              </w:rPr>
              <w:t>）</w:t>
            </w:r>
            <w:r>
              <w:rPr>
                <w:rFonts w:hint="eastAsia" w:ascii="宋体" w:hAnsi="宋体" w:eastAsia="宋体" w:cs="宋体"/>
                <w:sz w:val="18"/>
                <w:szCs w:val="18"/>
                <w:lang w:bidi="ar"/>
              </w:rPr>
              <w:t>计数：选取菌落数30</w:t>
            </w:r>
            <w:r>
              <w:rPr>
                <w:rFonts w:hint="eastAsia" w:hAnsi="宋体" w:cs="宋体"/>
                <w:sz w:val="18"/>
                <w:szCs w:val="18"/>
                <w:lang w:eastAsia="zh-CN" w:bidi="ar"/>
              </w:rPr>
              <w:t>～</w:t>
            </w:r>
            <w:r>
              <w:rPr>
                <w:rFonts w:hint="eastAsia" w:ascii="宋体" w:hAnsi="宋体" w:eastAsia="宋体" w:cs="宋体"/>
                <w:sz w:val="18"/>
                <w:szCs w:val="18"/>
                <w:lang w:bidi="ar"/>
              </w:rPr>
              <w:t>300的平板计数</w:t>
            </w:r>
          </w:p>
        </w:tc>
        <w:tc>
          <w:tcPr>
            <w:tcW w:w="1088" w:type="dxa"/>
            <w:vAlign w:val="center"/>
          </w:tcPr>
          <w:p w14:paraId="507667E9">
            <w:pPr>
              <w:pStyle w:val="57"/>
              <w:ind w:firstLine="0" w:firstLineChars="0"/>
              <w:jc w:val="center"/>
              <w:rPr>
                <w:vertAlign w:val="baseline"/>
              </w:rPr>
            </w:pPr>
            <w:r>
              <w:rPr>
                <w:rFonts w:hint="eastAsia" w:ascii="宋体" w:hAnsi="宋体" w:eastAsia="宋体" w:cs="宋体"/>
                <w:sz w:val="18"/>
                <w:szCs w:val="18"/>
                <w:lang w:bidi="ar"/>
              </w:rPr>
              <w:t>GB 4789.2</w:t>
            </w:r>
          </w:p>
        </w:tc>
        <w:tc>
          <w:tcPr>
            <w:tcW w:w="2184" w:type="dxa"/>
            <w:vAlign w:val="center"/>
          </w:tcPr>
          <w:p w14:paraId="18FD8AB9">
            <w:pPr>
              <w:pStyle w:val="57"/>
              <w:ind w:firstLine="0" w:firstLineChars="0"/>
              <w:jc w:val="center"/>
              <w:rPr>
                <w:vertAlign w:val="baseline"/>
              </w:rPr>
            </w:pPr>
            <w:r>
              <w:rPr>
                <w:rFonts w:hint="eastAsia" w:ascii="宋体" w:hAnsi="宋体" w:eastAsia="宋体" w:cs="宋体"/>
                <w:sz w:val="18"/>
                <w:szCs w:val="18"/>
                <w:lang w:bidi="ar"/>
              </w:rPr>
              <w:t>稀释过程需在无菌操作台中进行，每稀释级做2 个平行样</w:t>
            </w:r>
          </w:p>
        </w:tc>
      </w:tr>
      <w:tr w14:paraId="33A75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vAlign w:val="center"/>
          </w:tcPr>
          <w:p w14:paraId="1B4BAC00">
            <w:pPr>
              <w:pStyle w:val="57"/>
              <w:ind w:firstLine="0" w:firstLineChars="0"/>
              <w:jc w:val="center"/>
              <w:rPr>
                <w:vertAlign w:val="baseline"/>
              </w:rPr>
            </w:pPr>
            <w:r>
              <w:rPr>
                <w:rFonts w:hint="eastAsia" w:ascii="宋体" w:hAnsi="宋体" w:eastAsia="宋体" w:cs="宋体"/>
                <w:sz w:val="18"/>
                <w:szCs w:val="18"/>
                <w:lang w:bidi="ar"/>
              </w:rPr>
              <w:t>大肠菌群</w:t>
            </w:r>
          </w:p>
        </w:tc>
        <w:tc>
          <w:tcPr>
            <w:tcW w:w="6328" w:type="dxa"/>
            <w:vAlign w:val="top"/>
          </w:tcPr>
          <w:p w14:paraId="1AFF06B7">
            <w:pPr>
              <w:pStyle w:val="57"/>
              <w:ind w:firstLine="0" w:firstLineChars="0"/>
              <w:jc w:val="both"/>
              <w:rPr>
                <w:rFonts w:hint="eastAsia" w:ascii="宋体" w:hAnsi="宋体" w:eastAsia="宋体" w:cs="宋体"/>
                <w:sz w:val="18"/>
                <w:szCs w:val="18"/>
                <w:lang w:bidi="ar"/>
              </w:rPr>
            </w:pPr>
            <w:r>
              <w:rPr>
                <w:rFonts w:hint="eastAsia" w:ascii="宋体" w:hAnsi="宋体" w:eastAsia="宋体" w:cs="宋体"/>
                <w:sz w:val="18"/>
                <w:szCs w:val="18"/>
                <w:lang w:bidi="ar"/>
              </w:rPr>
              <w:t>平板计数法：</w:t>
            </w:r>
          </w:p>
          <w:p w14:paraId="2FC6F5BA">
            <w:pPr>
              <w:pStyle w:val="57"/>
              <w:numPr>
                <w:ilvl w:val="0"/>
                <w:numId w:val="0"/>
              </w:numPr>
              <w:ind w:firstLine="0" w:firstLineChars="0"/>
              <w:jc w:val="both"/>
              <w:rPr>
                <w:rFonts w:hint="eastAsia" w:ascii="宋体" w:hAnsi="宋体" w:eastAsia="宋体" w:cs="宋体"/>
                <w:sz w:val="18"/>
                <w:szCs w:val="18"/>
                <w:lang w:bidi="ar"/>
              </w:rPr>
            </w:pPr>
            <w:r>
              <w:rPr>
                <w:rFonts w:hint="eastAsia" w:ascii="宋体" w:hAnsi="Times New Roman" w:eastAsia="宋体" w:cs="Times New Roman"/>
                <w:lang w:val="en-US" w:eastAsia="zh-CN" w:bidi="ar"/>
              </w:rPr>
              <w:t>a）</w:t>
            </w:r>
            <w:r>
              <w:rPr>
                <w:rFonts w:hint="eastAsia" w:ascii="宋体" w:hAnsi="宋体" w:eastAsia="宋体" w:cs="宋体"/>
                <w:sz w:val="18"/>
                <w:szCs w:val="18"/>
                <w:lang w:bidi="ar"/>
              </w:rPr>
              <w:t>样品稀释：同菌落总数；</w:t>
            </w:r>
          </w:p>
          <w:p w14:paraId="53FA8B1A">
            <w:pPr>
              <w:pStyle w:val="57"/>
              <w:numPr>
                <w:ilvl w:val="0"/>
                <w:numId w:val="0"/>
              </w:numPr>
              <w:ind w:firstLine="0" w:firstLineChars="0"/>
              <w:jc w:val="both"/>
              <w:rPr>
                <w:vertAlign w:val="baseline"/>
              </w:rPr>
            </w:pPr>
            <w:r>
              <w:rPr>
                <w:rFonts w:hint="eastAsia" w:cs="Times New Roman"/>
                <w:lang w:val="en-US" w:eastAsia="zh-CN" w:bidi="ar"/>
              </w:rPr>
              <w:t>b</w:t>
            </w:r>
            <w:r>
              <w:rPr>
                <w:rFonts w:hint="eastAsia" w:ascii="宋体" w:hAnsi="Times New Roman" w:eastAsia="宋体" w:cs="Times New Roman"/>
                <w:lang w:val="en-US" w:eastAsia="zh-CN" w:bidi="ar"/>
              </w:rPr>
              <w:t>）</w:t>
            </w:r>
            <w:r>
              <w:rPr>
                <w:rFonts w:hint="eastAsia" w:ascii="宋体" w:hAnsi="宋体" w:eastAsia="宋体" w:cs="宋体"/>
                <w:sz w:val="18"/>
                <w:szCs w:val="18"/>
                <w:lang w:bidi="ar"/>
              </w:rPr>
              <w:t>培养：取1mL稀释液涂布VRBA平板，36℃±1℃培养24h±2h；</w:t>
            </w:r>
          </w:p>
          <w:p w14:paraId="5B1B89E8">
            <w:pPr>
              <w:pStyle w:val="57"/>
              <w:numPr>
                <w:ilvl w:val="0"/>
                <w:numId w:val="0"/>
              </w:numPr>
              <w:ind w:firstLine="0" w:firstLineChars="0"/>
              <w:jc w:val="both"/>
              <w:rPr>
                <w:vertAlign w:val="baseline"/>
              </w:rPr>
            </w:pPr>
            <w:r>
              <w:rPr>
                <w:rFonts w:hint="eastAsia" w:cs="Times New Roman"/>
                <w:lang w:val="en-US" w:eastAsia="zh-CN" w:bidi="ar"/>
              </w:rPr>
              <w:t>c</w:t>
            </w:r>
            <w:r>
              <w:rPr>
                <w:rFonts w:hint="eastAsia" w:ascii="宋体" w:hAnsi="Times New Roman" w:eastAsia="宋体" w:cs="Times New Roman"/>
                <w:lang w:val="en-US" w:eastAsia="zh-CN" w:bidi="ar"/>
              </w:rPr>
              <w:t>）</w:t>
            </w:r>
            <w:r>
              <w:rPr>
                <w:rFonts w:hint="eastAsia" w:ascii="宋体" w:hAnsi="宋体" w:eastAsia="宋体" w:cs="宋体"/>
                <w:sz w:val="18"/>
                <w:szCs w:val="18"/>
                <w:lang w:bidi="ar"/>
              </w:rPr>
              <w:t>鉴定：挑取紫红色菌落进行革兰氏染色和乳糖发酵试验；</w:t>
            </w:r>
          </w:p>
          <w:p w14:paraId="727A0292">
            <w:pPr>
              <w:pStyle w:val="57"/>
              <w:numPr>
                <w:ilvl w:val="0"/>
                <w:numId w:val="0"/>
              </w:numPr>
              <w:ind w:firstLine="0" w:firstLineChars="0"/>
              <w:jc w:val="both"/>
              <w:rPr>
                <w:vertAlign w:val="baseline"/>
              </w:rPr>
            </w:pPr>
            <w:r>
              <w:rPr>
                <w:rFonts w:hint="eastAsia" w:cs="Times New Roman"/>
                <w:lang w:val="en-US" w:eastAsia="zh-CN" w:bidi="ar"/>
              </w:rPr>
              <w:t>d</w:t>
            </w:r>
            <w:r>
              <w:rPr>
                <w:rFonts w:hint="eastAsia" w:ascii="宋体" w:hAnsi="Times New Roman" w:eastAsia="宋体" w:cs="Times New Roman"/>
                <w:lang w:val="en-US" w:eastAsia="zh-CN" w:bidi="ar"/>
              </w:rPr>
              <w:t>）</w:t>
            </w:r>
            <w:r>
              <w:rPr>
                <w:rFonts w:hint="eastAsia" w:ascii="宋体" w:hAnsi="宋体" w:eastAsia="宋体" w:cs="宋体"/>
                <w:sz w:val="18"/>
                <w:szCs w:val="18"/>
                <w:lang w:bidi="ar"/>
              </w:rPr>
              <w:t>计数：计算阳性菌落数，结果以CFU/100g（或mL）表示</w:t>
            </w:r>
          </w:p>
        </w:tc>
        <w:tc>
          <w:tcPr>
            <w:tcW w:w="1088" w:type="dxa"/>
            <w:vAlign w:val="center"/>
          </w:tcPr>
          <w:p w14:paraId="47CF19F1">
            <w:pPr>
              <w:pStyle w:val="57"/>
              <w:ind w:firstLine="0" w:firstLineChars="0"/>
              <w:jc w:val="center"/>
              <w:rPr>
                <w:vertAlign w:val="baseline"/>
              </w:rPr>
            </w:pPr>
            <w:r>
              <w:rPr>
                <w:rFonts w:hint="eastAsia" w:ascii="宋体" w:hAnsi="宋体" w:eastAsia="宋体" w:cs="宋体"/>
                <w:sz w:val="18"/>
                <w:szCs w:val="18"/>
                <w:lang w:bidi="ar"/>
              </w:rPr>
              <w:t>GB 4789.3</w:t>
            </w:r>
          </w:p>
        </w:tc>
        <w:tc>
          <w:tcPr>
            <w:tcW w:w="2184" w:type="dxa"/>
            <w:vAlign w:val="center"/>
          </w:tcPr>
          <w:p w14:paraId="0796BE0D">
            <w:pPr>
              <w:pStyle w:val="57"/>
              <w:ind w:firstLine="0" w:firstLineChars="0"/>
              <w:jc w:val="center"/>
              <w:rPr>
                <w:vertAlign w:val="baseline"/>
              </w:rPr>
            </w:pPr>
            <w:r>
              <w:rPr>
                <w:rFonts w:hint="eastAsia" w:ascii="宋体" w:hAnsi="宋体" w:eastAsia="宋体" w:cs="宋体"/>
                <w:sz w:val="18"/>
                <w:szCs w:val="18"/>
                <w:lang w:bidi="ar"/>
              </w:rPr>
              <w:t>VRBA培养基需现配现用，或2℃</w:t>
            </w:r>
            <w:r>
              <w:rPr>
                <w:rFonts w:hint="eastAsia" w:hAnsi="宋体" w:cs="宋体"/>
                <w:sz w:val="18"/>
                <w:szCs w:val="18"/>
                <w:lang w:eastAsia="zh-CN" w:bidi="ar"/>
              </w:rPr>
              <w:t>～</w:t>
            </w:r>
            <w:r>
              <w:rPr>
                <w:rFonts w:hint="eastAsia" w:ascii="宋体" w:hAnsi="宋体" w:eastAsia="宋体" w:cs="宋体"/>
                <w:sz w:val="18"/>
                <w:szCs w:val="18"/>
                <w:lang w:bidi="ar"/>
              </w:rPr>
              <w:t>8℃冷藏保存不超过24h</w:t>
            </w:r>
          </w:p>
        </w:tc>
      </w:tr>
      <w:tr w14:paraId="5DB71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vAlign w:val="center"/>
          </w:tcPr>
          <w:p w14:paraId="2BE95CAD">
            <w:pPr>
              <w:pStyle w:val="57"/>
              <w:ind w:firstLine="0" w:firstLineChars="0"/>
              <w:jc w:val="center"/>
              <w:rPr>
                <w:vertAlign w:val="baseline"/>
              </w:rPr>
            </w:pPr>
            <w:r>
              <w:rPr>
                <w:rFonts w:hint="eastAsia" w:ascii="宋体" w:hAnsi="宋体" w:eastAsia="宋体" w:cs="宋体"/>
                <w:sz w:val="18"/>
                <w:szCs w:val="18"/>
                <w:lang w:bidi="ar"/>
              </w:rPr>
              <w:t>霉菌和酵母菌总数</w:t>
            </w:r>
          </w:p>
        </w:tc>
        <w:tc>
          <w:tcPr>
            <w:tcW w:w="6328" w:type="dxa"/>
            <w:vAlign w:val="top"/>
          </w:tcPr>
          <w:p w14:paraId="4536CA3E">
            <w:pPr>
              <w:pStyle w:val="57"/>
              <w:ind w:firstLine="0" w:firstLineChars="0"/>
              <w:jc w:val="both"/>
              <w:rPr>
                <w:rFonts w:hint="eastAsia" w:ascii="宋体" w:hAnsi="宋体" w:eastAsia="宋体" w:cs="宋体"/>
                <w:sz w:val="18"/>
                <w:szCs w:val="18"/>
                <w:lang w:bidi="ar"/>
              </w:rPr>
            </w:pPr>
            <w:r>
              <w:rPr>
                <w:rFonts w:hint="eastAsia" w:ascii="宋体" w:hAnsi="宋体" w:eastAsia="宋体" w:cs="宋体"/>
                <w:sz w:val="18"/>
                <w:szCs w:val="18"/>
                <w:lang w:bidi="ar"/>
              </w:rPr>
              <w:t>平板计数法：</w:t>
            </w:r>
          </w:p>
          <w:p w14:paraId="2564C4F8">
            <w:pPr>
              <w:pStyle w:val="57"/>
              <w:numPr>
                <w:ilvl w:val="0"/>
                <w:numId w:val="0"/>
              </w:numPr>
              <w:ind w:firstLine="0" w:firstLineChars="0"/>
              <w:jc w:val="both"/>
              <w:rPr>
                <w:rFonts w:hint="eastAsia" w:ascii="宋体" w:hAnsi="宋体" w:eastAsia="宋体" w:cs="宋体"/>
                <w:sz w:val="18"/>
                <w:szCs w:val="18"/>
                <w:lang w:bidi="ar"/>
              </w:rPr>
            </w:pPr>
            <w:r>
              <w:rPr>
                <w:rFonts w:hint="eastAsia" w:ascii="宋体" w:hAnsi="Times New Roman" w:eastAsia="宋体" w:cs="Times New Roman"/>
                <w:lang w:val="en-US" w:eastAsia="zh-CN" w:bidi="ar"/>
              </w:rPr>
              <w:t>a）</w:t>
            </w:r>
            <w:r>
              <w:rPr>
                <w:rFonts w:hint="eastAsia" w:ascii="宋体" w:hAnsi="宋体" w:eastAsia="宋体" w:cs="宋体"/>
                <w:sz w:val="18"/>
                <w:szCs w:val="18"/>
                <w:lang w:bidi="ar"/>
              </w:rPr>
              <w:t>样品稀释：取样品10g（或mL），用含0.1%吐温-80的无菌生理盐水稀释至10</w:t>
            </w:r>
            <w:r>
              <w:rPr>
                <w:rFonts w:hint="default" w:ascii="Times New Roman" w:hAnsi="Times New Roman" w:eastAsia="宋体" w:cs="Times New Roman"/>
                <w:sz w:val="18"/>
                <w:szCs w:val="18"/>
                <w:lang w:bidi="ar"/>
              </w:rPr>
              <w:t>⁻¹</w:t>
            </w:r>
            <w:r>
              <w:rPr>
                <w:rFonts w:hint="eastAsia" w:hAnsi="宋体" w:cs="宋体"/>
                <w:sz w:val="18"/>
                <w:szCs w:val="18"/>
                <w:lang w:eastAsia="zh-CN" w:bidi="ar"/>
              </w:rPr>
              <w:t>～</w:t>
            </w:r>
            <w:r>
              <w:rPr>
                <w:rFonts w:hint="eastAsia" w:ascii="宋体" w:hAnsi="宋体" w:eastAsia="宋体" w:cs="宋体"/>
                <w:sz w:val="18"/>
                <w:szCs w:val="18"/>
                <w:lang w:bidi="ar"/>
              </w:rPr>
              <w:t>10</w:t>
            </w:r>
            <w:r>
              <w:rPr>
                <w:rFonts w:hint="default" w:ascii="Times New Roman" w:hAnsi="Times New Roman" w:eastAsia="宋体" w:cs="Times New Roman"/>
                <w:sz w:val="18"/>
                <w:szCs w:val="18"/>
                <w:lang w:bidi="ar"/>
              </w:rPr>
              <w:t>⁻²</w:t>
            </w:r>
            <w:r>
              <w:rPr>
                <w:rFonts w:hint="eastAsia" w:ascii="宋体" w:hAnsi="宋体" w:eastAsia="宋体" w:cs="宋体"/>
                <w:sz w:val="18"/>
                <w:szCs w:val="18"/>
                <w:lang w:bidi="ar"/>
              </w:rPr>
              <w:t>；</w:t>
            </w:r>
          </w:p>
          <w:p w14:paraId="70B49923">
            <w:pPr>
              <w:pStyle w:val="57"/>
              <w:numPr>
                <w:ilvl w:val="0"/>
                <w:numId w:val="0"/>
              </w:numPr>
              <w:ind w:firstLine="0" w:firstLineChars="0"/>
              <w:jc w:val="both"/>
              <w:rPr>
                <w:rFonts w:hint="eastAsia" w:ascii="宋体" w:hAnsi="宋体" w:eastAsia="宋体" w:cs="宋体"/>
                <w:sz w:val="18"/>
                <w:szCs w:val="18"/>
                <w:lang w:bidi="ar"/>
              </w:rPr>
            </w:pPr>
            <w:r>
              <w:rPr>
                <w:rFonts w:hint="eastAsia" w:cs="Times New Roman"/>
                <w:lang w:val="en-US" w:eastAsia="zh-CN" w:bidi="ar"/>
              </w:rPr>
              <w:t>b</w:t>
            </w:r>
            <w:r>
              <w:rPr>
                <w:rFonts w:hint="eastAsia" w:ascii="宋体" w:hAnsi="Times New Roman" w:eastAsia="宋体" w:cs="Times New Roman"/>
                <w:lang w:val="en-US" w:eastAsia="zh-CN" w:bidi="ar"/>
              </w:rPr>
              <w:t>）</w:t>
            </w:r>
            <w:r>
              <w:rPr>
                <w:rFonts w:hint="eastAsia" w:ascii="宋体" w:hAnsi="宋体" w:eastAsia="宋体" w:cs="宋体"/>
                <w:sz w:val="18"/>
                <w:szCs w:val="18"/>
                <w:lang w:bidi="ar"/>
              </w:rPr>
              <w:t>培养：取1mL稀释液涂布孟加拉红琼脂平板，28℃±1℃培养5d±1d；</w:t>
            </w:r>
          </w:p>
          <w:p w14:paraId="6BEB0C55">
            <w:pPr>
              <w:pStyle w:val="57"/>
              <w:numPr>
                <w:ilvl w:val="0"/>
                <w:numId w:val="0"/>
              </w:numPr>
              <w:ind w:firstLine="0" w:firstLineChars="0"/>
              <w:jc w:val="both"/>
              <w:rPr>
                <w:vertAlign w:val="baseline"/>
              </w:rPr>
            </w:pPr>
            <w:r>
              <w:rPr>
                <w:rFonts w:hint="eastAsia" w:cs="Times New Roman"/>
                <w:lang w:val="en-US" w:eastAsia="zh-CN" w:bidi="ar"/>
              </w:rPr>
              <w:t>c</w:t>
            </w:r>
            <w:r>
              <w:rPr>
                <w:rFonts w:hint="eastAsia" w:ascii="宋体" w:hAnsi="Times New Roman" w:eastAsia="宋体" w:cs="Times New Roman"/>
                <w:lang w:val="en-US" w:eastAsia="zh-CN" w:bidi="ar"/>
              </w:rPr>
              <w:t>）</w:t>
            </w:r>
            <w:r>
              <w:rPr>
                <w:rFonts w:hint="eastAsia" w:ascii="宋体" w:hAnsi="宋体" w:eastAsia="宋体" w:cs="宋体"/>
                <w:sz w:val="18"/>
                <w:szCs w:val="18"/>
                <w:lang w:bidi="ar"/>
              </w:rPr>
              <w:t>计数：分别计数霉菌和酵母菌菌落数</w:t>
            </w:r>
          </w:p>
        </w:tc>
        <w:tc>
          <w:tcPr>
            <w:tcW w:w="1088" w:type="dxa"/>
            <w:vAlign w:val="center"/>
          </w:tcPr>
          <w:p w14:paraId="5DA48EC9">
            <w:pPr>
              <w:pStyle w:val="57"/>
              <w:ind w:firstLine="0" w:firstLineChars="0"/>
              <w:jc w:val="center"/>
              <w:rPr>
                <w:vertAlign w:val="baseline"/>
              </w:rPr>
            </w:pPr>
            <w:r>
              <w:rPr>
                <w:rFonts w:hint="eastAsia" w:ascii="宋体" w:hAnsi="宋体" w:eastAsia="宋体" w:cs="宋体"/>
                <w:sz w:val="18"/>
                <w:szCs w:val="18"/>
                <w:lang w:bidi="ar"/>
              </w:rPr>
              <w:t>GB 4789.15</w:t>
            </w:r>
          </w:p>
        </w:tc>
        <w:tc>
          <w:tcPr>
            <w:tcW w:w="2184" w:type="dxa"/>
            <w:vAlign w:val="center"/>
          </w:tcPr>
          <w:p w14:paraId="5B391679">
            <w:pPr>
              <w:pStyle w:val="57"/>
              <w:ind w:firstLine="0" w:firstLineChars="0"/>
              <w:jc w:val="center"/>
              <w:rPr>
                <w:vertAlign w:val="baseline"/>
              </w:rPr>
            </w:pPr>
            <w:r>
              <w:rPr>
                <w:rFonts w:hint="eastAsia" w:ascii="宋体" w:hAnsi="宋体" w:eastAsia="宋体" w:cs="宋体"/>
                <w:sz w:val="18"/>
                <w:szCs w:val="18"/>
                <w:lang w:bidi="ar"/>
              </w:rPr>
              <w:t>每日观察菌落生长，防止霉菌孢子扩散污染</w:t>
            </w:r>
          </w:p>
        </w:tc>
      </w:tr>
      <w:tr w14:paraId="03B37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vAlign w:val="center"/>
          </w:tcPr>
          <w:p w14:paraId="6F7D2B01">
            <w:pPr>
              <w:pStyle w:val="57"/>
              <w:ind w:firstLine="0" w:firstLineChars="0"/>
              <w:jc w:val="center"/>
              <w:rPr>
                <w:vertAlign w:val="baseline"/>
              </w:rPr>
            </w:pPr>
            <w:r>
              <w:rPr>
                <w:rFonts w:hint="eastAsia" w:ascii="宋体" w:hAnsi="宋体" w:eastAsia="宋体" w:cs="宋体"/>
                <w:sz w:val="18"/>
                <w:szCs w:val="18"/>
                <w:lang w:bidi="ar"/>
              </w:rPr>
              <w:t>金黄色葡萄球菌</w:t>
            </w:r>
          </w:p>
        </w:tc>
        <w:tc>
          <w:tcPr>
            <w:tcW w:w="6328" w:type="dxa"/>
            <w:vAlign w:val="top"/>
          </w:tcPr>
          <w:p w14:paraId="21F04124">
            <w:pPr>
              <w:pStyle w:val="57"/>
              <w:ind w:firstLine="0" w:firstLineChars="0"/>
              <w:jc w:val="both"/>
              <w:rPr>
                <w:rFonts w:hint="eastAsia" w:ascii="宋体" w:hAnsi="宋体" w:eastAsia="宋体" w:cs="宋体"/>
                <w:sz w:val="18"/>
                <w:szCs w:val="18"/>
                <w:lang w:bidi="ar"/>
              </w:rPr>
            </w:pPr>
            <w:r>
              <w:rPr>
                <w:rFonts w:hint="eastAsia" w:ascii="宋体" w:hAnsi="宋体" w:eastAsia="宋体" w:cs="宋体"/>
                <w:sz w:val="18"/>
                <w:szCs w:val="18"/>
                <w:lang w:bidi="ar"/>
              </w:rPr>
              <w:t>增菌培养</w:t>
            </w:r>
            <w:r>
              <w:rPr>
                <w:rFonts w:hint="eastAsia" w:hAnsi="宋体" w:cs="宋体"/>
                <w:sz w:val="18"/>
                <w:szCs w:val="18"/>
                <w:lang w:eastAsia="zh-CN" w:bidi="ar"/>
              </w:rPr>
              <w:t>－</w:t>
            </w:r>
            <w:r>
              <w:rPr>
                <w:rFonts w:hint="eastAsia" w:ascii="宋体" w:hAnsi="宋体" w:eastAsia="宋体" w:cs="宋体"/>
                <w:sz w:val="18"/>
                <w:szCs w:val="18"/>
                <w:lang w:bidi="ar"/>
              </w:rPr>
              <w:t>分离鉴定法：</w:t>
            </w:r>
          </w:p>
          <w:p w14:paraId="0001E030">
            <w:pPr>
              <w:pStyle w:val="57"/>
              <w:numPr>
                <w:ilvl w:val="0"/>
                <w:numId w:val="0"/>
              </w:numPr>
              <w:ind w:firstLine="0" w:firstLineChars="0"/>
              <w:jc w:val="both"/>
              <w:rPr>
                <w:rFonts w:hint="eastAsia" w:ascii="宋体" w:hAnsi="宋体" w:eastAsia="宋体" w:cs="宋体"/>
                <w:sz w:val="18"/>
                <w:szCs w:val="18"/>
                <w:lang w:bidi="ar"/>
              </w:rPr>
            </w:pPr>
            <w:r>
              <w:rPr>
                <w:rFonts w:hint="eastAsia" w:ascii="宋体" w:hAnsi="Times New Roman" w:eastAsia="宋体" w:cs="Times New Roman"/>
                <w:lang w:val="en-US" w:eastAsia="zh-CN" w:bidi="ar"/>
              </w:rPr>
              <w:t>a）</w:t>
            </w:r>
            <w:r>
              <w:rPr>
                <w:rFonts w:hint="eastAsia" w:ascii="宋体" w:hAnsi="宋体" w:eastAsia="宋体" w:cs="宋体"/>
                <w:sz w:val="18"/>
                <w:szCs w:val="18"/>
                <w:lang w:bidi="ar"/>
              </w:rPr>
              <w:t>增菌：样品25g（或mL）加入225mL BPW，36℃±1℃培养18h±2h；转接至 Baird-Parker琼脂，36℃±1℃培养24h±2h；</w:t>
            </w:r>
          </w:p>
          <w:p w14:paraId="4CBB0217">
            <w:pPr>
              <w:pStyle w:val="57"/>
              <w:numPr>
                <w:ilvl w:val="0"/>
                <w:numId w:val="0"/>
              </w:numPr>
              <w:ind w:firstLine="0" w:firstLineChars="0"/>
              <w:jc w:val="both"/>
              <w:rPr>
                <w:vertAlign w:val="baseline"/>
              </w:rPr>
            </w:pPr>
            <w:r>
              <w:rPr>
                <w:rFonts w:hint="eastAsia" w:cs="Times New Roman"/>
                <w:lang w:val="en-US" w:eastAsia="zh-CN" w:bidi="ar"/>
              </w:rPr>
              <w:t>b</w:t>
            </w:r>
            <w:r>
              <w:rPr>
                <w:rFonts w:hint="eastAsia" w:ascii="宋体" w:hAnsi="Times New Roman" w:eastAsia="宋体" w:cs="Times New Roman"/>
                <w:lang w:val="en-US" w:eastAsia="zh-CN" w:bidi="ar"/>
              </w:rPr>
              <w:t>）</w:t>
            </w:r>
            <w:r>
              <w:rPr>
                <w:rFonts w:hint="eastAsia" w:ascii="宋体" w:hAnsi="宋体" w:eastAsia="宋体" w:cs="宋体"/>
                <w:sz w:val="18"/>
                <w:szCs w:val="18"/>
                <w:lang w:bidi="ar"/>
              </w:rPr>
              <w:t>鉴定：挑取黑色有金属光泽菌落，做革兰氏染色和血浆凝固酶试验；</w:t>
            </w:r>
          </w:p>
          <w:p w14:paraId="6B72DB89">
            <w:pPr>
              <w:pStyle w:val="57"/>
              <w:numPr>
                <w:ilvl w:val="0"/>
                <w:numId w:val="0"/>
              </w:numPr>
              <w:ind w:firstLine="0" w:firstLineChars="0"/>
              <w:jc w:val="both"/>
              <w:rPr>
                <w:vertAlign w:val="baseline"/>
              </w:rPr>
            </w:pPr>
            <w:r>
              <w:rPr>
                <w:rFonts w:hint="eastAsia" w:cs="Times New Roman"/>
                <w:lang w:val="en-US" w:eastAsia="zh-CN" w:bidi="ar"/>
              </w:rPr>
              <w:t>c</w:t>
            </w:r>
            <w:r>
              <w:rPr>
                <w:rFonts w:hint="eastAsia" w:ascii="宋体" w:hAnsi="Times New Roman" w:eastAsia="宋体" w:cs="Times New Roman"/>
                <w:lang w:val="en-US" w:eastAsia="zh-CN" w:bidi="ar"/>
              </w:rPr>
              <w:t>）</w:t>
            </w:r>
            <w:r>
              <w:rPr>
                <w:rFonts w:hint="eastAsia" w:ascii="宋体" w:hAnsi="宋体" w:eastAsia="宋体" w:cs="宋体"/>
                <w:sz w:val="18"/>
                <w:szCs w:val="18"/>
                <w:lang w:bidi="ar"/>
              </w:rPr>
              <w:t>结果判断：未检出典型菌落且生化阴性为“不得检出”</w:t>
            </w:r>
          </w:p>
        </w:tc>
        <w:tc>
          <w:tcPr>
            <w:tcW w:w="1088" w:type="dxa"/>
            <w:vAlign w:val="center"/>
          </w:tcPr>
          <w:p w14:paraId="0E82D9FA">
            <w:pPr>
              <w:pStyle w:val="57"/>
              <w:ind w:firstLine="0" w:firstLineChars="0"/>
              <w:jc w:val="center"/>
              <w:rPr>
                <w:vertAlign w:val="baseline"/>
              </w:rPr>
            </w:pPr>
            <w:r>
              <w:rPr>
                <w:rFonts w:hint="eastAsia" w:ascii="宋体" w:hAnsi="宋体" w:eastAsia="宋体" w:cs="宋体"/>
                <w:sz w:val="18"/>
                <w:szCs w:val="18"/>
                <w:lang w:bidi="ar"/>
              </w:rPr>
              <w:t>GB 4789.10</w:t>
            </w:r>
          </w:p>
        </w:tc>
        <w:tc>
          <w:tcPr>
            <w:tcW w:w="2184" w:type="dxa"/>
            <w:vAlign w:val="center"/>
          </w:tcPr>
          <w:p w14:paraId="55073424">
            <w:pPr>
              <w:pStyle w:val="57"/>
              <w:ind w:firstLine="0" w:firstLineChars="0"/>
              <w:jc w:val="center"/>
              <w:rPr>
                <w:vertAlign w:val="baseline"/>
              </w:rPr>
            </w:pPr>
            <w:r>
              <w:rPr>
                <w:rFonts w:hint="eastAsia" w:ascii="宋体" w:hAnsi="宋体" w:eastAsia="宋体" w:cs="宋体"/>
                <w:sz w:val="18"/>
                <w:szCs w:val="18"/>
                <w:lang w:bidi="ar"/>
              </w:rPr>
              <w:t>阳性对照用金黄色葡萄球菌ATCC 25923，阴性对照用表皮葡萄球菌ATCC 12228</w:t>
            </w:r>
          </w:p>
        </w:tc>
      </w:tr>
      <w:tr w14:paraId="6BF4D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 w:type="dxa"/>
            <w:vAlign w:val="center"/>
          </w:tcPr>
          <w:p w14:paraId="1D4C4A7F">
            <w:pPr>
              <w:pStyle w:val="57"/>
              <w:ind w:firstLine="0" w:firstLineChars="0"/>
              <w:jc w:val="center"/>
              <w:rPr>
                <w:vertAlign w:val="baseline"/>
              </w:rPr>
            </w:pPr>
            <w:r>
              <w:rPr>
                <w:rFonts w:hint="eastAsia" w:ascii="宋体" w:hAnsi="宋体" w:eastAsia="宋体" w:cs="宋体"/>
                <w:sz w:val="18"/>
                <w:szCs w:val="18"/>
                <w:lang w:bidi="ar"/>
              </w:rPr>
              <w:t>铜绿假单胞菌</w:t>
            </w:r>
          </w:p>
        </w:tc>
        <w:tc>
          <w:tcPr>
            <w:tcW w:w="6328" w:type="dxa"/>
            <w:vAlign w:val="top"/>
          </w:tcPr>
          <w:p w14:paraId="2212DA0C">
            <w:pPr>
              <w:pStyle w:val="57"/>
              <w:ind w:firstLine="0" w:firstLineChars="0"/>
              <w:jc w:val="both"/>
              <w:rPr>
                <w:rFonts w:hint="eastAsia" w:ascii="宋体" w:hAnsi="宋体" w:eastAsia="宋体" w:cs="宋体"/>
                <w:sz w:val="18"/>
                <w:szCs w:val="18"/>
                <w:lang w:bidi="ar"/>
              </w:rPr>
            </w:pPr>
            <w:r>
              <w:rPr>
                <w:rFonts w:hint="eastAsia" w:ascii="宋体" w:hAnsi="宋体" w:eastAsia="宋体" w:cs="宋体"/>
                <w:sz w:val="18"/>
                <w:szCs w:val="18"/>
                <w:lang w:bidi="ar"/>
              </w:rPr>
              <w:t>增菌培养</w:t>
            </w:r>
            <w:r>
              <w:rPr>
                <w:rFonts w:hint="eastAsia" w:hAnsi="宋体" w:cs="宋体"/>
                <w:sz w:val="18"/>
                <w:szCs w:val="18"/>
                <w:lang w:eastAsia="zh-CN" w:bidi="ar"/>
              </w:rPr>
              <w:t>－</w:t>
            </w:r>
            <w:r>
              <w:rPr>
                <w:rFonts w:hint="eastAsia" w:ascii="宋体" w:hAnsi="宋体" w:eastAsia="宋体" w:cs="宋体"/>
                <w:sz w:val="18"/>
                <w:szCs w:val="18"/>
                <w:lang w:bidi="ar"/>
              </w:rPr>
              <w:t>分离鉴定法：</w:t>
            </w:r>
          </w:p>
          <w:p w14:paraId="64FD0A45">
            <w:pPr>
              <w:pStyle w:val="57"/>
              <w:numPr>
                <w:ilvl w:val="0"/>
                <w:numId w:val="0"/>
              </w:numPr>
              <w:ind w:firstLine="0" w:firstLineChars="0"/>
              <w:jc w:val="both"/>
              <w:rPr>
                <w:rFonts w:hint="eastAsia" w:ascii="宋体" w:hAnsi="宋体" w:eastAsia="宋体" w:cs="宋体"/>
                <w:sz w:val="18"/>
                <w:szCs w:val="18"/>
                <w:lang w:bidi="ar"/>
              </w:rPr>
            </w:pPr>
            <w:r>
              <w:rPr>
                <w:rFonts w:hint="eastAsia" w:ascii="宋体" w:hAnsi="Times New Roman" w:eastAsia="宋体" w:cs="Times New Roman"/>
                <w:lang w:val="en-US" w:eastAsia="zh-CN" w:bidi="ar"/>
              </w:rPr>
              <w:t>a）</w:t>
            </w:r>
            <w:r>
              <w:rPr>
                <w:rFonts w:hint="eastAsia" w:ascii="宋体" w:hAnsi="宋体" w:eastAsia="宋体" w:cs="宋体"/>
                <w:sz w:val="18"/>
                <w:szCs w:val="18"/>
                <w:lang w:bidi="ar"/>
              </w:rPr>
              <w:t>增菌：样品25g（或mL）加入225mL</w:t>
            </w:r>
            <w:r>
              <w:rPr>
                <w:rFonts w:hint="eastAsia" w:hAnsi="宋体" w:cs="宋体"/>
                <w:sz w:val="18"/>
                <w:szCs w:val="18"/>
                <w:lang w:val="en-US" w:eastAsia="zh-CN" w:bidi="ar"/>
              </w:rPr>
              <w:t xml:space="preserve"> </w:t>
            </w:r>
            <w:r>
              <w:rPr>
                <w:rFonts w:hint="eastAsia" w:ascii="宋体" w:hAnsi="宋体" w:eastAsia="宋体" w:cs="宋体"/>
                <w:sz w:val="18"/>
                <w:szCs w:val="18"/>
                <w:lang w:bidi="ar"/>
              </w:rPr>
              <w:t>Cetrimide Agar，36℃±1℃培养24h±2h；</w:t>
            </w:r>
          </w:p>
          <w:p w14:paraId="5335D965">
            <w:pPr>
              <w:pStyle w:val="57"/>
              <w:numPr>
                <w:ilvl w:val="0"/>
                <w:numId w:val="0"/>
              </w:numPr>
              <w:ind w:firstLine="0" w:firstLineChars="0"/>
              <w:jc w:val="both"/>
              <w:rPr>
                <w:vertAlign w:val="baseline"/>
              </w:rPr>
            </w:pPr>
            <w:r>
              <w:rPr>
                <w:rFonts w:hint="eastAsia" w:cs="Times New Roman"/>
                <w:lang w:val="en-US" w:eastAsia="zh-CN" w:bidi="ar"/>
              </w:rPr>
              <w:t>b</w:t>
            </w:r>
            <w:r>
              <w:rPr>
                <w:rFonts w:hint="eastAsia" w:ascii="宋体" w:hAnsi="Times New Roman" w:eastAsia="宋体" w:cs="Times New Roman"/>
                <w:lang w:val="en-US" w:eastAsia="zh-CN" w:bidi="ar"/>
              </w:rPr>
              <w:t>）</w:t>
            </w:r>
            <w:r>
              <w:rPr>
                <w:rFonts w:hint="eastAsia" w:ascii="宋体" w:hAnsi="宋体" w:eastAsia="宋体" w:cs="宋体"/>
                <w:sz w:val="18"/>
                <w:szCs w:val="18"/>
                <w:lang w:bidi="ar"/>
              </w:rPr>
              <w:t>鉴定：挑取绿/蓝绿色菌落，做氧化酶试验和绿脓素试验；</w:t>
            </w:r>
          </w:p>
          <w:p w14:paraId="7689B79D">
            <w:pPr>
              <w:pStyle w:val="57"/>
              <w:numPr>
                <w:ilvl w:val="0"/>
                <w:numId w:val="0"/>
              </w:numPr>
              <w:ind w:firstLine="0" w:firstLineChars="0"/>
              <w:jc w:val="both"/>
              <w:rPr>
                <w:vertAlign w:val="baseline"/>
              </w:rPr>
            </w:pPr>
            <w:r>
              <w:rPr>
                <w:rFonts w:hint="eastAsia" w:cs="Times New Roman"/>
                <w:lang w:val="en-US" w:eastAsia="zh-CN" w:bidi="ar"/>
              </w:rPr>
              <w:t>c</w:t>
            </w:r>
            <w:r>
              <w:rPr>
                <w:rFonts w:hint="eastAsia" w:ascii="宋体" w:hAnsi="Times New Roman" w:eastAsia="宋体" w:cs="Times New Roman"/>
                <w:lang w:val="en-US" w:eastAsia="zh-CN" w:bidi="ar"/>
              </w:rPr>
              <w:t>）</w:t>
            </w:r>
            <w:r>
              <w:rPr>
                <w:rFonts w:hint="eastAsia" w:ascii="宋体" w:hAnsi="宋体" w:eastAsia="宋体" w:cs="宋体"/>
                <w:sz w:val="18"/>
                <w:szCs w:val="18"/>
                <w:lang w:bidi="ar"/>
              </w:rPr>
              <w:t>结果判断：未检出典型菌落且生化阴性为“不得检出”</w:t>
            </w:r>
          </w:p>
        </w:tc>
        <w:tc>
          <w:tcPr>
            <w:tcW w:w="1088" w:type="dxa"/>
            <w:vAlign w:val="center"/>
          </w:tcPr>
          <w:p w14:paraId="5F931D11">
            <w:pPr>
              <w:pStyle w:val="57"/>
              <w:ind w:firstLine="0" w:firstLineChars="0"/>
              <w:jc w:val="center"/>
              <w:rPr>
                <w:vertAlign w:val="baseline"/>
              </w:rPr>
            </w:pPr>
            <w:r>
              <w:rPr>
                <w:rFonts w:hint="eastAsia" w:ascii="宋体" w:hAnsi="宋体" w:eastAsia="宋体" w:cs="宋体"/>
                <w:sz w:val="18"/>
                <w:szCs w:val="18"/>
                <w:lang w:bidi="ar"/>
              </w:rPr>
              <w:t>GB 4789.28</w:t>
            </w:r>
          </w:p>
        </w:tc>
        <w:tc>
          <w:tcPr>
            <w:tcW w:w="2184" w:type="dxa"/>
            <w:vAlign w:val="center"/>
          </w:tcPr>
          <w:p w14:paraId="60F7308A">
            <w:pPr>
              <w:pStyle w:val="57"/>
              <w:ind w:firstLine="0" w:firstLineChars="0"/>
              <w:jc w:val="center"/>
              <w:rPr>
                <w:vertAlign w:val="baseline"/>
              </w:rPr>
            </w:pPr>
            <w:r>
              <w:rPr>
                <w:rFonts w:hint="eastAsia" w:ascii="宋体" w:hAnsi="宋体" w:eastAsia="宋体" w:cs="宋体"/>
                <w:sz w:val="18"/>
                <w:szCs w:val="18"/>
                <w:lang w:bidi="ar"/>
              </w:rPr>
              <w:t>绿脓素试验用King's A培养基，氯仿萃取后加盐酸观察上层颜色</w:t>
            </w:r>
          </w:p>
        </w:tc>
      </w:tr>
    </w:tbl>
    <w:p w14:paraId="6D4AE15B">
      <w:pPr>
        <w:pStyle w:val="106"/>
        <w:numPr>
          <w:ilvl w:val="0"/>
          <w:numId w:val="0"/>
        </w:numPr>
        <w:spacing w:before="120" w:after="120"/>
        <w:rPr>
          <w:rFonts w:hint="eastAsia" w:hAnsi="黑体" w:cs="黑体"/>
        </w:rPr>
      </w:pPr>
      <w:bookmarkStart w:id="116" w:name="_Toc416"/>
      <w:bookmarkStart w:id="117" w:name="_Toc1751"/>
      <w:r>
        <w:rPr>
          <w:rFonts w:hint="eastAsia" w:hAnsi="黑体" w:cs="黑体"/>
          <w:lang w:val="en-US" w:eastAsia="zh-CN"/>
        </w:rPr>
        <w:t>7</w:t>
      </w:r>
      <w:r>
        <w:rPr>
          <w:rFonts w:hint="eastAsia" w:hAnsi="黑体" w:cs="黑体"/>
        </w:rPr>
        <w:t xml:space="preserve">.4 </w:t>
      </w:r>
      <w:r>
        <w:rPr>
          <w:rFonts w:hint="eastAsia" w:hAnsi="黑体" w:cs="黑体"/>
          <w:lang w:val="en-US" w:eastAsia="zh-CN"/>
        </w:rPr>
        <w:t xml:space="preserve"> </w:t>
      </w:r>
      <w:r>
        <w:rPr>
          <w:rFonts w:hint="eastAsia" w:ascii="黑体" w:hAnsi="黑体" w:eastAsia="黑体" w:cs="黑体"/>
          <w:b w:val="0"/>
          <w:bCs w:val="0"/>
          <w:i w:val="0"/>
          <w:iCs w:val="0"/>
          <w:caps w:val="0"/>
          <w:spacing w:val="0"/>
          <w:sz w:val="21"/>
          <w:szCs w:val="20"/>
          <w:shd w:val="clear"/>
          <w:vertAlign w:val="baseline"/>
          <w:lang w:bidi="ar"/>
        </w:rPr>
        <w:t>毒残限量</w:t>
      </w:r>
      <w:r>
        <w:rPr>
          <w:rFonts w:hint="eastAsia" w:hAnsi="黑体" w:cs="黑体"/>
        </w:rPr>
        <w:t>指标试验方法</w:t>
      </w:r>
      <w:bookmarkEnd w:id="116"/>
      <w:bookmarkEnd w:id="117"/>
    </w:p>
    <w:p w14:paraId="7A6B6A3D">
      <w:pPr>
        <w:pStyle w:val="57"/>
        <w:ind w:firstLine="420"/>
        <w:rPr>
          <w:rFonts w:hint="eastAsia" w:ascii="宋体" w:hAnsi="Times New Roman" w:eastAsia="宋体" w:cs="Times New Roman"/>
          <w:lang w:eastAsia="zh-CN" w:bidi="ar"/>
        </w:rPr>
      </w:pPr>
      <w:r>
        <w:rPr>
          <w:rFonts w:hint="eastAsia" w:ascii="宋体" w:hAnsi="Times New Roman" w:eastAsia="宋体" w:cs="Times New Roman"/>
          <w:b w:val="0"/>
          <w:bCs w:val="0"/>
          <w:i w:val="0"/>
          <w:iCs w:val="0"/>
          <w:caps w:val="0"/>
          <w:spacing w:val="0"/>
          <w:sz w:val="21"/>
          <w:szCs w:val="20"/>
          <w:shd w:val="clear"/>
          <w:vertAlign w:val="baseline"/>
          <w:lang w:bidi="ar"/>
        </w:rPr>
        <w:t>毒残限量</w:t>
      </w:r>
      <w:r>
        <w:rPr>
          <w:rFonts w:hint="eastAsia" w:ascii="宋体" w:hAnsi="Times New Roman" w:eastAsia="宋体" w:cs="Times New Roman"/>
          <w:lang w:bidi="ar"/>
        </w:rPr>
        <w:t>指标试验方法应符合表5规定</w:t>
      </w:r>
      <w:r>
        <w:rPr>
          <w:rFonts w:hint="eastAsia" w:cs="Times New Roman"/>
          <w:lang w:eastAsia="zh-CN" w:bidi="ar"/>
        </w:rPr>
        <w:t>。</w:t>
      </w:r>
    </w:p>
    <w:p w14:paraId="2C737A1A">
      <w:pPr>
        <w:pStyle w:val="57"/>
        <w:keepNext w:val="0"/>
        <w:keepLines w:val="0"/>
        <w:pageBreakBefore w:val="0"/>
        <w:widowControl/>
        <w:kinsoku/>
        <w:wordWrap/>
        <w:overflowPunct/>
        <w:topLinePunct w:val="0"/>
        <w:autoSpaceDE w:val="0"/>
        <w:autoSpaceDN w:val="0"/>
        <w:bidi w:val="0"/>
        <w:adjustRightInd/>
        <w:snapToGrid/>
        <w:spacing w:before="157" w:beforeLines="50" w:after="157" w:afterLines="50"/>
        <w:jc w:val="center"/>
        <w:textAlignment w:val="auto"/>
        <w:rPr>
          <w:rFonts w:hint="default" w:ascii="黑体" w:hAnsi="黑体" w:eastAsia="黑体" w:cs="黑体"/>
          <w:lang w:val="en-US" w:eastAsia="zh-CN"/>
        </w:rPr>
      </w:pPr>
      <w:r>
        <w:rPr>
          <w:rFonts w:hint="eastAsia" w:ascii="黑体" w:hAnsi="黑体" w:eastAsia="黑体" w:cs="黑体"/>
          <w:lang w:val="en-US" w:eastAsia="zh-CN"/>
        </w:rPr>
        <w:t xml:space="preserve">表5 </w:t>
      </w:r>
      <w:r>
        <w:rPr>
          <w:rFonts w:hint="eastAsia" w:ascii="黑体" w:hAnsi="黑体" w:eastAsia="黑体" w:cs="黑体"/>
          <w:b w:val="0"/>
          <w:bCs w:val="0"/>
          <w:i w:val="0"/>
          <w:iCs w:val="0"/>
          <w:caps w:val="0"/>
          <w:spacing w:val="0"/>
          <w:sz w:val="21"/>
          <w:szCs w:val="20"/>
          <w:shd w:val="clear"/>
          <w:vertAlign w:val="baseline"/>
          <w:lang w:bidi="ar"/>
        </w:rPr>
        <w:t>毒残限量</w:t>
      </w:r>
      <w:r>
        <w:rPr>
          <w:rFonts w:hint="eastAsia" w:ascii="黑体" w:hAnsi="黑体" w:eastAsia="黑体" w:cs="黑体"/>
          <w:lang w:val="en-US" w:eastAsia="zh-CN"/>
        </w:rPr>
        <w:t>指标试验方法</w:t>
      </w:r>
    </w:p>
    <w:tbl>
      <w:tblPr>
        <w:tblStyle w:val="28"/>
        <w:tblW w:w="10565" w:type="dxa"/>
        <w:tblInd w:w="-6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0"/>
        <w:gridCol w:w="8031"/>
        <w:gridCol w:w="1204"/>
      </w:tblGrid>
      <w:tr w14:paraId="05C7C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vAlign w:val="center"/>
          </w:tcPr>
          <w:p w14:paraId="1E27494F">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vertAlign w:val="baseline"/>
              </w:rPr>
            </w:pPr>
            <w:r>
              <w:rPr>
                <w:rFonts w:hint="eastAsia" w:ascii="宋体" w:hAnsi="宋体" w:eastAsia="宋体" w:cs="宋体"/>
                <w:sz w:val="18"/>
                <w:szCs w:val="18"/>
                <w:lang w:bidi="ar"/>
              </w:rPr>
              <w:t>指标名称</w:t>
            </w:r>
          </w:p>
        </w:tc>
        <w:tc>
          <w:tcPr>
            <w:tcW w:w="8031" w:type="dxa"/>
            <w:vAlign w:val="top"/>
          </w:tcPr>
          <w:p w14:paraId="3AAF69A6">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vertAlign w:val="baseline"/>
              </w:rPr>
            </w:pPr>
            <w:r>
              <w:rPr>
                <w:rFonts w:hint="eastAsia" w:ascii="宋体" w:hAnsi="宋体" w:eastAsia="宋体" w:cs="宋体"/>
                <w:sz w:val="18"/>
                <w:szCs w:val="18"/>
                <w:lang w:bidi="ar"/>
              </w:rPr>
              <w:t>试验方法</w:t>
            </w:r>
          </w:p>
        </w:tc>
        <w:tc>
          <w:tcPr>
            <w:tcW w:w="1204" w:type="dxa"/>
            <w:vAlign w:val="top"/>
          </w:tcPr>
          <w:p w14:paraId="2CCD615A">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vertAlign w:val="baseline"/>
              </w:rPr>
            </w:pPr>
            <w:r>
              <w:rPr>
                <w:rFonts w:hint="eastAsia" w:hAnsi="宋体" w:cs="宋体"/>
                <w:sz w:val="18"/>
                <w:szCs w:val="18"/>
                <w:lang w:val="en-US" w:eastAsia="zh-CN" w:bidi="ar"/>
              </w:rPr>
              <w:t>执行</w:t>
            </w:r>
            <w:r>
              <w:rPr>
                <w:rFonts w:hint="eastAsia" w:ascii="宋体" w:hAnsi="宋体" w:eastAsia="宋体" w:cs="宋体"/>
                <w:sz w:val="18"/>
                <w:szCs w:val="18"/>
                <w:lang w:bidi="ar"/>
              </w:rPr>
              <w:t>标准</w:t>
            </w:r>
          </w:p>
        </w:tc>
      </w:tr>
      <w:tr w14:paraId="07BED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vAlign w:val="center"/>
          </w:tcPr>
          <w:p w14:paraId="7AB75623">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vertAlign w:val="baseline"/>
              </w:rPr>
            </w:pPr>
            <w:r>
              <w:rPr>
                <w:rFonts w:hint="eastAsia" w:ascii="宋体" w:hAnsi="宋体" w:eastAsia="宋体" w:cs="宋体"/>
                <w:sz w:val="18"/>
                <w:szCs w:val="18"/>
                <w:lang w:bidi="ar"/>
              </w:rPr>
              <w:t>铅（Pb）</w:t>
            </w:r>
          </w:p>
        </w:tc>
        <w:tc>
          <w:tcPr>
            <w:tcW w:w="8031" w:type="dxa"/>
            <w:vAlign w:val="top"/>
          </w:tcPr>
          <w:p w14:paraId="47107CBD">
            <w:pPr>
              <w:pStyle w:val="57"/>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ascii="宋体" w:hAnsi="宋体" w:eastAsia="宋体" w:cs="宋体"/>
                <w:sz w:val="18"/>
                <w:szCs w:val="18"/>
                <w:lang w:bidi="ar"/>
              </w:rPr>
            </w:pPr>
            <w:r>
              <w:rPr>
                <w:rFonts w:hint="eastAsia" w:ascii="宋体" w:hAnsi="宋体" w:eastAsia="宋体" w:cs="宋体"/>
                <w:sz w:val="18"/>
                <w:szCs w:val="18"/>
                <w:lang w:bidi="ar"/>
              </w:rPr>
              <w:t>石墨炉原子吸收分光光度法：</w:t>
            </w:r>
          </w:p>
          <w:p w14:paraId="0A440F08">
            <w:pPr>
              <w:pStyle w:val="57"/>
              <w:keepNext w:val="0"/>
              <w:keepLines w:val="0"/>
              <w:pageBreakBefore w:val="0"/>
              <w:widowControl/>
              <w:numPr>
                <w:ilvl w:val="0"/>
                <w:numId w:val="0"/>
              </w:numPr>
              <w:kinsoku/>
              <w:wordWrap/>
              <w:overflowPunct/>
              <w:topLinePunct w:val="0"/>
              <w:autoSpaceDE w:val="0"/>
              <w:autoSpaceDN w:val="0"/>
              <w:bidi w:val="0"/>
              <w:adjustRightInd/>
              <w:snapToGrid/>
              <w:ind w:firstLine="0" w:firstLineChars="0"/>
              <w:jc w:val="both"/>
              <w:textAlignment w:val="auto"/>
              <w:rPr>
                <w:rFonts w:hint="eastAsia" w:ascii="宋体" w:hAnsi="宋体" w:eastAsia="宋体" w:cs="宋体"/>
                <w:sz w:val="18"/>
                <w:szCs w:val="18"/>
                <w:lang w:bidi="ar"/>
              </w:rPr>
            </w:pPr>
            <w:r>
              <w:rPr>
                <w:rFonts w:hint="eastAsia" w:ascii="宋体" w:hAnsi="Times New Roman" w:eastAsia="宋体" w:cs="Times New Roman"/>
                <w:lang w:val="en-US" w:eastAsia="zh-CN" w:bidi="ar"/>
              </w:rPr>
              <w:t>a）</w:t>
            </w:r>
            <w:r>
              <w:rPr>
                <w:rFonts w:hint="eastAsia" w:ascii="宋体" w:hAnsi="宋体" w:eastAsia="宋体" w:cs="宋体"/>
                <w:sz w:val="18"/>
                <w:szCs w:val="18"/>
                <w:lang w:bidi="ar"/>
              </w:rPr>
              <w:t>前处理：样品0.5g加5mL硝酸，微波消解（500W/5min→1000W/10min→1500W/15min），定容至25mL；</w:t>
            </w:r>
          </w:p>
          <w:p w14:paraId="7C3E1D92">
            <w:pPr>
              <w:pStyle w:val="57"/>
              <w:keepNext w:val="0"/>
              <w:keepLines w:val="0"/>
              <w:pageBreakBefore w:val="0"/>
              <w:widowControl/>
              <w:numPr>
                <w:ilvl w:val="0"/>
                <w:numId w:val="0"/>
              </w:numPr>
              <w:kinsoku/>
              <w:wordWrap/>
              <w:overflowPunct/>
              <w:topLinePunct w:val="0"/>
              <w:autoSpaceDE w:val="0"/>
              <w:autoSpaceDN w:val="0"/>
              <w:bidi w:val="0"/>
              <w:adjustRightInd/>
              <w:snapToGrid/>
              <w:ind w:firstLine="0" w:firstLineChars="0"/>
              <w:jc w:val="both"/>
              <w:textAlignment w:val="auto"/>
              <w:rPr>
                <w:vertAlign w:val="baseline"/>
              </w:rPr>
            </w:pPr>
            <w:r>
              <w:rPr>
                <w:rFonts w:hint="eastAsia" w:cs="Times New Roman"/>
                <w:lang w:val="en-US" w:eastAsia="zh-CN" w:bidi="ar"/>
              </w:rPr>
              <w:t>b</w:t>
            </w:r>
            <w:r>
              <w:rPr>
                <w:rFonts w:hint="eastAsia" w:ascii="宋体" w:hAnsi="Times New Roman" w:eastAsia="宋体" w:cs="Times New Roman"/>
                <w:lang w:val="en-US" w:eastAsia="zh-CN" w:bidi="ar"/>
              </w:rPr>
              <w:t>）</w:t>
            </w:r>
            <w:r>
              <w:rPr>
                <w:rFonts w:hint="eastAsia" w:ascii="宋体" w:hAnsi="宋体" w:eastAsia="宋体" w:cs="宋体"/>
                <w:sz w:val="18"/>
                <w:szCs w:val="18"/>
                <w:lang w:bidi="ar"/>
              </w:rPr>
              <w:t>仪器条件：波长283.3nm，灯电流7.5mA，石墨炉升温程序（干燥120℃/30s，灰化800℃/20s，原子化1800℃/5s）；</w:t>
            </w:r>
          </w:p>
          <w:p w14:paraId="05D27572">
            <w:pPr>
              <w:pStyle w:val="57"/>
              <w:keepNext w:val="0"/>
              <w:keepLines w:val="0"/>
              <w:pageBreakBefore w:val="0"/>
              <w:widowControl/>
              <w:numPr>
                <w:ilvl w:val="0"/>
                <w:numId w:val="0"/>
              </w:numPr>
              <w:kinsoku/>
              <w:wordWrap/>
              <w:overflowPunct/>
              <w:topLinePunct w:val="0"/>
              <w:autoSpaceDE w:val="0"/>
              <w:autoSpaceDN w:val="0"/>
              <w:bidi w:val="0"/>
              <w:adjustRightInd/>
              <w:snapToGrid/>
              <w:ind w:firstLine="0" w:firstLineChars="0"/>
              <w:jc w:val="both"/>
              <w:textAlignment w:val="auto"/>
              <w:rPr>
                <w:vertAlign w:val="baseline"/>
              </w:rPr>
            </w:pPr>
            <w:r>
              <w:rPr>
                <w:rFonts w:hint="eastAsia" w:cs="Times New Roman"/>
                <w:lang w:val="en-US" w:eastAsia="zh-CN" w:bidi="ar"/>
              </w:rPr>
              <w:t>c</w:t>
            </w:r>
            <w:r>
              <w:rPr>
                <w:rFonts w:hint="eastAsia" w:ascii="宋体" w:hAnsi="Times New Roman" w:eastAsia="宋体" w:cs="Times New Roman"/>
                <w:lang w:val="en-US" w:eastAsia="zh-CN" w:bidi="ar"/>
              </w:rPr>
              <w:t>）</w:t>
            </w:r>
            <w:r>
              <w:rPr>
                <w:rFonts w:hint="eastAsia" w:ascii="宋体" w:hAnsi="宋体" w:eastAsia="宋体" w:cs="宋体"/>
                <w:sz w:val="18"/>
                <w:szCs w:val="18"/>
                <w:lang w:bidi="ar"/>
              </w:rPr>
              <w:t>定量：标准曲线法（0</w:t>
            </w:r>
            <w:r>
              <w:rPr>
                <w:rFonts w:hint="eastAsia" w:hAnsi="宋体" w:cs="宋体"/>
                <w:sz w:val="18"/>
                <w:szCs w:val="18"/>
                <w:lang w:eastAsia="zh-CN" w:bidi="ar"/>
              </w:rPr>
              <w:t>～</w:t>
            </w:r>
            <w:r>
              <w:rPr>
                <w:rFonts w:hint="eastAsia" w:ascii="宋体" w:hAnsi="宋体" w:eastAsia="宋体" w:cs="宋体"/>
                <w:sz w:val="18"/>
                <w:szCs w:val="18"/>
                <w:lang w:bidi="ar"/>
              </w:rPr>
              <w:t>10μg/L）</w:t>
            </w:r>
          </w:p>
        </w:tc>
        <w:tc>
          <w:tcPr>
            <w:tcW w:w="1204" w:type="dxa"/>
            <w:vAlign w:val="center"/>
          </w:tcPr>
          <w:p w14:paraId="101F89EE">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vertAlign w:val="baseline"/>
              </w:rPr>
            </w:pPr>
            <w:r>
              <w:rPr>
                <w:rFonts w:hint="eastAsia" w:ascii="宋体" w:hAnsi="宋体" w:eastAsia="宋体" w:cs="宋体"/>
                <w:sz w:val="18"/>
                <w:szCs w:val="18"/>
                <w:lang w:bidi="ar"/>
              </w:rPr>
              <w:t>GB 5009.12</w:t>
            </w:r>
          </w:p>
        </w:tc>
      </w:tr>
      <w:tr w14:paraId="2353B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vAlign w:val="center"/>
          </w:tcPr>
          <w:p w14:paraId="0B962F22">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vertAlign w:val="baseline"/>
              </w:rPr>
            </w:pPr>
            <w:r>
              <w:rPr>
                <w:rFonts w:hint="eastAsia" w:ascii="宋体" w:hAnsi="宋体" w:eastAsia="宋体" w:cs="宋体"/>
                <w:sz w:val="18"/>
                <w:szCs w:val="18"/>
                <w:lang w:bidi="ar"/>
              </w:rPr>
              <w:t>汞（Hg）</w:t>
            </w:r>
          </w:p>
        </w:tc>
        <w:tc>
          <w:tcPr>
            <w:tcW w:w="8031" w:type="dxa"/>
            <w:vAlign w:val="top"/>
          </w:tcPr>
          <w:p w14:paraId="1EBDB821">
            <w:pPr>
              <w:pStyle w:val="57"/>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ascii="宋体" w:hAnsi="宋体" w:eastAsia="宋体" w:cs="宋体"/>
                <w:sz w:val="18"/>
                <w:szCs w:val="18"/>
                <w:lang w:bidi="ar"/>
              </w:rPr>
            </w:pPr>
            <w:r>
              <w:rPr>
                <w:rFonts w:hint="eastAsia" w:ascii="宋体" w:hAnsi="宋体" w:eastAsia="宋体" w:cs="宋体"/>
                <w:sz w:val="18"/>
                <w:szCs w:val="18"/>
                <w:lang w:bidi="ar"/>
              </w:rPr>
              <w:t>原子荧光光谱法：</w:t>
            </w:r>
          </w:p>
          <w:p w14:paraId="0E343DDE">
            <w:pPr>
              <w:pStyle w:val="57"/>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ascii="宋体" w:hAnsi="宋体" w:eastAsia="宋体" w:cs="宋体"/>
                <w:sz w:val="18"/>
                <w:szCs w:val="18"/>
                <w:lang w:bidi="ar"/>
              </w:rPr>
            </w:pPr>
            <w:r>
              <w:rPr>
                <w:rFonts w:hint="eastAsia" w:ascii="宋体" w:hAnsi="Times New Roman" w:eastAsia="宋体" w:cs="Times New Roman"/>
                <w:lang w:val="en-US" w:eastAsia="zh-CN" w:bidi="ar"/>
              </w:rPr>
              <w:t>a）</w:t>
            </w:r>
            <w:r>
              <w:rPr>
                <w:rFonts w:hint="eastAsia" w:ascii="宋体" w:hAnsi="宋体" w:eastAsia="宋体" w:cs="宋体"/>
                <w:sz w:val="18"/>
                <w:szCs w:val="18"/>
                <w:lang w:bidi="ar"/>
              </w:rPr>
              <w:t>前处理：样品0.5g加5mL硝酸+2mL过氧化氢，微波消解后定容至25mL；</w:t>
            </w:r>
          </w:p>
          <w:p w14:paraId="27B2B923">
            <w:pPr>
              <w:pStyle w:val="57"/>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ascii="宋体" w:hAnsi="宋体" w:eastAsia="宋体" w:cs="宋体"/>
                <w:sz w:val="18"/>
                <w:szCs w:val="18"/>
                <w:lang w:bidi="ar"/>
              </w:rPr>
            </w:pPr>
            <w:r>
              <w:rPr>
                <w:rFonts w:hint="eastAsia" w:cs="Times New Roman"/>
                <w:lang w:val="en-US" w:eastAsia="zh-CN" w:bidi="ar"/>
              </w:rPr>
              <w:t>b</w:t>
            </w:r>
            <w:r>
              <w:rPr>
                <w:rFonts w:hint="eastAsia" w:ascii="宋体" w:hAnsi="Times New Roman" w:eastAsia="宋体" w:cs="Times New Roman"/>
                <w:lang w:val="en-US" w:eastAsia="zh-CN" w:bidi="ar"/>
              </w:rPr>
              <w:t>）</w:t>
            </w:r>
            <w:r>
              <w:rPr>
                <w:rFonts w:hint="eastAsia" w:ascii="宋体" w:hAnsi="宋体" w:eastAsia="宋体" w:cs="宋体"/>
                <w:sz w:val="18"/>
                <w:szCs w:val="18"/>
                <w:lang w:bidi="ar"/>
              </w:rPr>
              <w:t>仪器条件：负高压280V，灯电流30mA，载气400mL/min，屏蔽气800mL/min；</w:t>
            </w:r>
          </w:p>
          <w:p w14:paraId="45CF211D">
            <w:pPr>
              <w:pStyle w:val="57"/>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vertAlign w:val="baseline"/>
              </w:rPr>
            </w:pPr>
            <w:r>
              <w:rPr>
                <w:rFonts w:hint="eastAsia" w:cs="Times New Roman"/>
                <w:lang w:val="en-US" w:eastAsia="zh-CN" w:bidi="ar"/>
              </w:rPr>
              <w:t>c</w:t>
            </w:r>
            <w:r>
              <w:rPr>
                <w:rFonts w:hint="eastAsia" w:ascii="宋体" w:hAnsi="Times New Roman" w:eastAsia="宋体" w:cs="Times New Roman"/>
                <w:lang w:val="en-US" w:eastAsia="zh-CN" w:bidi="ar"/>
              </w:rPr>
              <w:t>）</w:t>
            </w:r>
            <w:r>
              <w:rPr>
                <w:rFonts w:hint="eastAsia" w:ascii="宋体" w:hAnsi="宋体" w:eastAsia="宋体" w:cs="宋体"/>
                <w:sz w:val="18"/>
                <w:szCs w:val="18"/>
                <w:lang w:bidi="ar"/>
              </w:rPr>
              <w:t>定量：标准曲线法（0</w:t>
            </w:r>
            <w:r>
              <w:rPr>
                <w:rFonts w:hint="eastAsia" w:hAnsi="宋体" w:cs="宋体"/>
                <w:sz w:val="18"/>
                <w:szCs w:val="18"/>
                <w:lang w:eastAsia="zh-CN" w:bidi="ar"/>
              </w:rPr>
              <w:t>～</w:t>
            </w:r>
            <w:r>
              <w:rPr>
                <w:rFonts w:hint="eastAsia" w:ascii="宋体" w:hAnsi="宋体" w:eastAsia="宋体" w:cs="宋体"/>
                <w:sz w:val="18"/>
                <w:szCs w:val="18"/>
                <w:lang w:bidi="ar"/>
              </w:rPr>
              <w:t>1μg/L）</w:t>
            </w:r>
          </w:p>
        </w:tc>
        <w:tc>
          <w:tcPr>
            <w:tcW w:w="1204" w:type="dxa"/>
            <w:vAlign w:val="center"/>
          </w:tcPr>
          <w:p w14:paraId="1B2A6B42">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vertAlign w:val="baseline"/>
              </w:rPr>
            </w:pPr>
            <w:r>
              <w:rPr>
                <w:rFonts w:hint="eastAsia" w:ascii="宋体" w:hAnsi="宋体" w:eastAsia="宋体" w:cs="宋体"/>
                <w:sz w:val="18"/>
                <w:szCs w:val="18"/>
                <w:lang w:bidi="ar"/>
              </w:rPr>
              <w:t>GB 5009.17</w:t>
            </w:r>
          </w:p>
        </w:tc>
      </w:tr>
      <w:tr w14:paraId="5FF09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vAlign w:val="center"/>
          </w:tcPr>
          <w:p w14:paraId="53608D52">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vertAlign w:val="baseline"/>
              </w:rPr>
            </w:pPr>
            <w:r>
              <w:rPr>
                <w:rFonts w:hint="eastAsia" w:ascii="宋体" w:hAnsi="宋体" w:eastAsia="宋体" w:cs="宋体"/>
                <w:sz w:val="18"/>
                <w:szCs w:val="18"/>
                <w:lang w:bidi="ar"/>
              </w:rPr>
              <w:t>砷（As）</w:t>
            </w:r>
          </w:p>
        </w:tc>
        <w:tc>
          <w:tcPr>
            <w:tcW w:w="8031" w:type="dxa"/>
            <w:vAlign w:val="top"/>
          </w:tcPr>
          <w:p w14:paraId="4EE33934">
            <w:pPr>
              <w:pStyle w:val="57"/>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ascii="宋体" w:hAnsi="宋体" w:eastAsia="宋体" w:cs="宋体"/>
                <w:sz w:val="18"/>
                <w:szCs w:val="18"/>
                <w:lang w:bidi="ar"/>
              </w:rPr>
            </w:pPr>
            <w:r>
              <w:rPr>
                <w:rFonts w:hint="eastAsia" w:ascii="宋体" w:hAnsi="宋体" w:eastAsia="宋体" w:cs="宋体"/>
                <w:sz w:val="18"/>
                <w:szCs w:val="18"/>
                <w:lang w:bidi="ar"/>
              </w:rPr>
              <w:t>氢化物发生</w:t>
            </w:r>
            <w:r>
              <w:rPr>
                <w:rFonts w:hint="eastAsia" w:hAnsi="宋体" w:cs="宋体"/>
                <w:sz w:val="18"/>
                <w:szCs w:val="18"/>
                <w:lang w:eastAsia="zh-CN" w:bidi="ar"/>
              </w:rPr>
              <w:t>－</w:t>
            </w:r>
            <w:r>
              <w:rPr>
                <w:rFonts w:hint="eastAsia" w:ascii="宋体" w:hAnsi="宋体" w:eastAsia="宋体" w:cs="宋体"/>
                <w:sz w:val="18"/>
                <w:szCs w:val="18"/>
                <w:lang w:bidi="ar"/>
              </w:rPr>
              <w:t>原子荧光光谱法：</w:t>
            </w:r>
          </w:p>
          <w:p w14:paraId="1B7F909B">
            <w:pPr>
              <w:pStyle w:val="57"/>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ascii="宋体" w:hAnsi="宋体" w:eastAsia="宋体" w:cs="宋体"/>
                <w:sz w:val="18"/>
                <w:szCs w:val="18"/>
                <w:lang w:bidi="ar"/>
              </w:rPr>
            </w:pPr>
            <w:r>
              <w:rPr>
                <w:rFonts w:hint="eastAsia" w:ascii="宋体" w:hAnsi="Times New Roman" w:eastAsia="宋体" w:cs="Times New Roman"/>
                <w:lang w:val="en-US" w:eastAsia="zh-CN" w:bidi="ar"/>
              </w:rPr>
              <w:t>a）</w:t>
            </w:r>
            <w:r>
              <w:rPr>
                <w:rFonts w:hint="eastAsia" w:ascii="宋体" w:hAnsi="宋体" w:eastAsia="宋体" w:cs="宋体"/>
                <w:sz w:val="18"/>
                <w:szCs w:val="18"/>
                <w:lang w:bidi="ar"/>
              </w:rPr>
              <w:t>前处理：样品1g加10mL硝酸，微波消解后加5mL</w:t>
            </w:r>
            <w:r>
              <w:rPr>
                <w:rFonts w:hint="eastAsia" w:hAnsi="宋体" w:cs="宋体"/>
                <w:sz w:val="18"/>
                <w:szCs w:val="18"/>
                <w:lang w:val="en-US" w:eastAsia="zh-CN" w:bidi="ar"/>
              </w:rPr>
              <w:t xml:space="preserve"> </w:t>
            </w:r>
            <w:r>
              <w:rPr>
                <w:rFonts w:hint="eastAsia" w:ascii="宋体" w:hAnsi="宋体" w:eastAsia="宋体" w:cs="宋体"/>
                <w:sz w:val="18"/>
                <w:szCs w:val="18"/>
                <w:lang w:bidi="ar"/>
              </w:rPr>
              <w:t>5%硫脲-5%抗坏血酸，定容至25mL；</w:t>
            </w:r>
          </w:p>
          <w:p w14:paraId="49CEE362">
            <w:pPr>
              <w:pStyle w:val="57"/>
              <w:keepNext w:val="0"/>
              <w:keepLines w:val="0"/>
              <w:pageBreakBefore w:val="0"/>
              <w:widowControl/>
              <w:numPr>
                <w:ilvl w:val="0"/>
                <w:numId w:val="0"/>
              </w:numPr>
              <w:kinsoku/>
              <w:wordWrap/>
              <w:overflowPunct/>
              <w:topLinePunct w:val="0"/>
              <w:autoSpaceDE w:val="0"/>
              <w:autoSpaceDN w:val="0"/>
              <w:bidi w:val="0"/>
              <w:adjustRightInd/>
              <w:snapToGrid/>
              <w:ind w:firstLine="0" w:firstLineChars="0"/>
              <w:jc w:val="both"/>
              <w:textAlignment w:val="auto"/>
              <w:rPr>
                <w:rFonts w:hint="eastAsia" w:ascii="宋体" w:hAnsi="宋体" w:eastAsia="宋体" w:cs="宋体"/>
                <w:sz w:val="18"/>
                <w:szCs w:val="18"/>
                <w:lang w:bidi="ar"/>
              </w:rPr>
            </w:pPr>
            <w:r>
              <w:rPr>
                <w:rFonts w:hint="eastAsia" w:cs="Times New Roman"/>
                <w:lang w:val="en-US" w:eastAsia="zh-CN" w:bidi="ar"/>
              </w:rPr>
              <w:t>b</w:t>
            </w:r>
            <w:r>
              <w:rPr>
                <w:rFonts w:hint="eastAsia" w:ascii="宋体" w:hAnsi="Times New Roman" w:eastAsia="宋体" w:cs="Times New Roman"/>
                <w:lang w:val="en-US" w:eastAsia="zh-CN" w:bidi="ar"/>
              </w:rPr>
              <w:t>）</w:t>
            </w:r>
            <w:r>
              <w:rPr>
                <w:rFonts w:hint="eastAsia" w:ascii="宋体" w:hAnsi="宋体" w:eastAsia="宋体" w:cs="宋体"/>
                <w:sz w:val="18"/>
                <w:szCs w:val="18"/>
                <w:lang w:bidi="ar"/>
              </w:rPr>
              <w:t>仪器条件：负高压300V，灯电流60mA，载气500mL/min，还原剂2%硼氢化钠；</w:t>
            </w:r>
          </w:p>
          <w:p w14:paraId="3DE15A5D">
            <w:pPr>
              <w:pStyle w:val="57"/>
              <w:keepNext w:val="0"/>
              <w:keepLines w:val="0"/>
              <w:pageBreakBefore w:val="0"/>
              <w:widowControl/>
              <w:numPr>
                <w:ilvl w:val="0"/>
                <w:numId w:val="0"/>
              </w:numPr>
              <w:kinsoku/>
              <w:wordWrap/>
              <w:overflowPunct/>
              <w:topLinePunct w:val="0"/>
              <w:autoSpaceDE w:val="0"/>
              <w:autoSpaceDN w:val="0"/>
              <w:bidi w:val="0"/>
              <w:adjustRightInd/>
              <w:snapToGrid/>
              <w:ind w:firstLine="0" w:firstLineChars="0"/>
              <w:jc w:val="both"/>
              <w:textAlignment w:val="auto"/>
              <w:rPr>
                <w:vertAlign w:val="baseline"/>
              </w:rPr>
            </w:pPr>
            <w:r>
              <w:rPr>
                <w:rFonts w:hint="eastAsia" w:cs="Times New Roman"/>
                <w:lang w:val="en-US" w:eastAsia="zh-CN" w:bidi="ar"/>
              </w:rPr>
              <w:t>c</w:t>
            </w:r>
            <w:r>
              <w:rPr>
                <w:rFonts w:hint="eastAsia" w:ascii="宋体" w:hAnsi="Times New Roman" w:eastAsia="宋体" w:cs="Times New Roman"/>
                <w:lang w:val="en-US" w:eastAsia="zh-CN" w:bidi="ar"/>
              </w:rPr>
              <w:t>）</w:t>
            </w:r>
            <w:r>
              <w:rPr>
                <w:rFonts w:hint="eastAsia" w:ascii="宋体" w:hAnsi="宋体" w:eastAsia="宋体" w:cs="宋体"/>
                <w:sz w:val="18"/>
                <w:szCs w:val="18"/>
                <w:lang w:bidi="ar"/>
              </w:rPr>
              <w:t>定量：标准曲线法（0</w:t>
            </w:r>
            <w:r>
              <w:rPr>
                <w:rFonts w:hint="eastAsia" w:hAnsi="宋体" w:cs="宋体"/>
                <w:sz w:val="18"/>
                <w:szCs w:val="18"/>
                <w:lang w:eastAsia="zh-CN" w:bidi="ar"/>
              </w:rPr>
              <w:t>～</w:t>
            </w:r>
            <w:r>
              <w:rPr>
                <w:rFonts w:hint="eastAsia" w:ascii="宋体" w:hAnsi="宋体" w:eastAsia="宋体" w:cs="宋体"/>
                <w:sz w:val="18"/>
                <w:szCs w:val="18"/>
                <w:lang w:bidi="ar"/>
              </w:rPr>
              <w:t>5μg/L）</w:t>
            </w:r>
          </w:p>
        </w:tc>
        <w:tc>
          <w:tcPr>
            <w:tcW w:w="1204" w:type="dxa"/>
            <w:vAlign w:val="center"/>
          </w:tcPr>
          <w:p w14:paraId="25D5135D">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vertAlign w:val="baseline"/>
              </w:rPr>
            </w:pPr>
            <w:r>
              <w:rPr>
                <w:rFonts w:hint="eastAsia" w:ascii="宋体" w:hAnsi="宋体" w:eastAsia="宋体" w:cs="宋体"/>
                <w:sz w:val="18"/>
                <w:szCs w:val="18"/>
                <w:lang w:bidi="ar"/>
              </w:rPr>
              <w:t>GB 5009.11</w:t>
            </w:r>
          </w:p>
        </w:tc>
      </w:tr>
      <w:tr w14:paraId="6439C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vAlign w:val="center"/>
          </w:tcPr>
          <w:p w14:paraId="6FAFF5CA">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vertAlign w:val="baseline"/>
              </w:rPr>
            </w:pPr>
            <w:r>
              <w:rPr>
                <w:rFonts w:hint="eastAsia" w:ascii="宋体" w:hAnsi="宋体" w:eastAsia="宋体" w:cs="宋体"/>
                <w:sz w:val="18"/>
                <w:szCs w:val="18"/>
                <w:lang w:bidi="ar"/>
              </w:rPr>
              <w:t>镉（Cd）</w:t>
            </w:r>
          </w:p>
        </w:tc>
        <w:tc>
          <w:tcPr>
            <w:tcW w:w="8031" w:type="dxa"/>
            <w:vAlign w:val="top"/>
          </w:tcPr>
          <w:p w14:paraId="4C441B70">
            <w:pPr>
              <w:pStyle w:val="57"/>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ascii="宋体" w:hAnsi="宋体" w:eastAsia="宋体" w:cs="宋体"/>
                <w:sz w:val="18"/>
                <w:szCs w:val="18"/>
                <w:lang w:bidi="ar"/>
              </w:rPr>
            </w:pPr>
            <w:r>
              <w:rPr>
                <w:rFonts w:hint="eastAsia" w:ascii="宋体" w:hAnsi="宋体" w:eastAsia="宋体" w:cs="宋体"/>
                <w:sz w:val="18"/>
                <w:szCs w:val="18"/>
                <w:lang w:bidi="ar"/>
              </w:rPr>
              <w:t>石墨炉原子吸收分光光度法：</w:t>
            </w:r>
          </w:p>
          <w:p w14:paraId="324D7407">
            <w:pPr>
              <w:pStyle w:val="57"/>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ascii="宋体" w:hAnsi="宋体" w:eastAsia="宋体" w:cs="宋体"/>
                <w:sz w:val="18"/>
                <w:szCs w:val="18"/>
                <w:lang w:bidi="ar"/>
              </w:rPr>
            </w:pPr>
            <w:r>
              <w:rPr>
                <w:rFonts w:hint="eastAsia" w:ascii="宋体" w:hAnsi="Times New Roman" w:eastAsia="宋体" w:cs="Times New Roman"/>
                <w:lang w:val="en-US" w:eastAsia="zh-CN" w:bidi="ar"/>
              </w:rPr>
              <w:t>a）</w:t>
            </w:r>
            <w:r>
              <w:rPr>
                <w:rFonts w:hint="eastAsia" w:ascii="宋体" w:hAnsi="宋体" w:eastAsia="宋体" w:cs="宋体"/>
                <w:sz w:val="18"/>
                <w:szCs w:val="18"/>
                <w:lang w:bidi="ar"/>
              </w:rPr>
              <w:t>前处理：同铅；</w:t>
            </w:r>
          </w:p>
          <w:p w14:paraId="11426067">
            <w:pPr>
              <w:pStyle w:val="57"/>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ascii="宋体" w:hAnsi="宋体" w:eastAsia="宋体" w:cs="宋体"/>
                <w:sz w:val="18"/>
                <w:szCs w:val="18"/>
                <w:lang w:bidi="ar"/>
              </w:rPr>
            </w:pPr>
            <w:r>
              <w:rPr>
                <w:rFonts w:hint="eastAsia" w:cs="Times New Roman"/>
                <w:lang w:val="en-US" w:eastAsia="zh-CN" w:bidi="ar"/>
              </w:rPr>
              <w:t>b</w:t>
            </w:r>
            <w:r>
              <w:rPr>
                <w:rFonts w:hint="eastAsia" w:ascii="宋体" w:hAnsi="Times New Roman" w:eastAsia="宋体" w:cs="Times New Roman"/>
                <w:lang w:val="en-US" w:eastAsia="zh-CN" w:bidi="ar"/>
              </w:rPr>
              <w:t>）</w:t>
            </w:r>
            <w:r>
              <w:rPr>
                <w:rFonts w:hint="eastAsia" w:ascii="宋体" w:hAnsi="宋体" w:eastAsia="宋体" w:cs="宋体"/>
                <w:sz w:val="18"/>
                <w:szCs w:val="18"/>
                <w:lang w:bidi="ar"/>
              </w:rPr>
              <w:t>仪器条件：波长228.8nm，灯电流6.0mA，石墨炉升温程序（干燥110℃/30s，灰化700℃/20s，原子化 1600℃/5s）；</w:t>
            </w:r>
          </w:p>
          <w:p w14:paraId="3A899C81">
            <w:pPr>
              <w:pStyle w:val="57"/>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vertAlign w:val="baseline"/>
              </w:rPr>
            </w:pPr>
            <w:r>
              <w:rPr>
                <w:rFonts w:hint="eastAsia" w:cs="Times New Roman"/>
                <w:lang w:val="en-US" w:eastAsia="zh-CN" w:bidi="ar"/>
              </w:rPr>
              <w:t>c</w:t>
            </w:r>
            <w:r>
              <w:rPr>
                <w:rFonts w:hint="eastAsia" w:ascii="宋体" w:hAnsi="Times New Roman" w:eastAsia="宋体" w:cs="Times New Roman"/>
                <w:lang w:val="en-US" w:eastAsia="zh-CN" w:bidi="ar"/>
              </w:rPr>
              <w:t>）</w:t>
            </w:r>
            <w:r>
              <w:rPr>
                <w:rFonts w:hint="eastAsia" w:ascii="宋体" w:hAnsi="宋体" w:eastAsia="宋体" w:cs="宋体"/>
                <w:sz w:val="18"/>
                <w:szCs w:val="18"/>
                <w:lang w:bidi="ar"/>
              </w:rPr>
              <w:t>定量：标准曲线法（0</w:t>
            </w:r>
            <w:r>
              <w:rPr>
                <w:rFonts w:hint="eastAsia" w:hAnsi="宋体" w:cs="宋体"/>
                <w:sz w:val="18"/>
                <w:szCs w:val="18"/>
                <w:lang w:eastAsia="zh-CN" w:bidi="ar"/>
              </w:rPr>
              <w:t>～</w:t>
            </w:r>
            <w:r>
              <w:rPr>
                <w:rFonts w:hint="eastAsia" w:ascii="宋体" w:hAnsi="宋体" w:eastAsia="宋体" w:cs="宋体"/>
                <w:sz w:val="18"/>
                <w:szCs w:val="18"/>
                <w:lang w:bidi="ar"/>
              </w:rPr>
              <w:t>5μg/L）</w:t>
            </w:r>
          </w:p>
        </w:tc>
        <w:tc>
          <w:tcPr>
            <w:tcW w:w="1204" w:type="dxa"/>
            <w:vAlign w:val="center"/>
          </w:tcPr>
          <w:p w14:paraId="72678380">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vertAlign w:val="baseline"/>
              </w:rPr>
            </w:pPr>
            <w:r>
              <w:rPr>
                <w:rFonts w:hint="eastAsia" w:ascii="宋体" w:hAnsi="宋体" w:eastAsia="宋体" w:cs="宋体"/>
                <w:sz w:val="18"/>
                <w:szCs w:val="18"/>
                <w:lang w:bidi="ar"/>
              </w:rPr>
              <w:t>GB 5009.15</w:t>
            </w:r>
          </w:p>
        </w:tc>
      </w:tr>
      <w:tr w14:paraId="41973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vAlign w:val="center"/>
          </w:tcPr>
          <w:p w14:paraId="4B85D904">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rFonts w:hint="eastAsia" w:ascii="宋体" w:hAnsi="宋体" w:eastAsia="宋体" w:cs="宋体"/>
                <w:sz w:val="18"/>
                <w:szCs w:val="18"/>
                <w:lang w:bidi="ar"/>
              </w:rPr>
            </w:pPr>
            <w:r>
              <w:rPr>
                <w:rFonts w:hint="eastAsia" w:ascii="宋体" w:hAnsi="宋体" w:eastAsia="宋体" w:cs="宋体"/>
                <w:sz w:val="18"/>
                <w:szCs w:val="18"/>
                <w:lang w:bidi="ar"/>
              </w:rPr>
              <w:t>内毒素</w:t>
            </w:r>
          </w:p>
          <w:p w14:paraId="56592B26">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vertAlign w:val="baseline"/>
              </w:rPr>
            </w:pPr>
            <w:r>
              <w:rPr>
                <w:rFonts w:hint="eastAsia" w:ascii="宋体" w:hAnsi="宋体" w:eastAsia="宋体" w:cs="宋体"/>
                <w:sz w:val="18"/>
                <w:szCs w:val="18"/>
                <w:lang w:bidi="ar"/>
              </w:rPr>
              <w:t>含量</w:t>
            </w:r>
          </w:p>
        </w:tc>
        <w:tc>
          <w:tcPr>
            <w:tcW w:w="8031" w:type="dxa"/>
            <w:vAlign w:val="top"/>
          </w:tcPr>
          <w:p w14:paraId="64953EA1">
            <w:pPr>
              <w:pStyle w:val="57"/>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ascii="宋体" w:hAnsi="宋体" w:eastAsia="宋体" w:cs="宋体"/>
                <w:sz w:val="18"/>
                <w:szCs w:val="18"/>
                <w:lang w:bidi="ar"/>
              </w:rPr>
            </w:pPr>
            <w:r>
              <w:rPr>
                <w:rFonts w:hint="eastAsia" w:ascii="宋体" w:hAnsi="宋体" w:eastAsia="宋体" w:cs="宋体"/>
                <w:sz w:val="18"/>
                <w:szCs w:val="18"/>
                <w:lang w:bidi="ar"/>
              </w:rPr>
              <w:t>凝胶法：</w:t>
            </w:r>
          </w:p>
          <w:p w14:paraId="6049A0D9">
            <w:pPr>
              <w:pStyle w:val="57"/>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ascii="宋体" w:hAnsi="宋体" w:eastAsia="宋体" w:cs="宋体"/>
                <w:sz w:val="18"/>
                <w:szCs w:val="18"/>
                <w:lang w:bidi="ar"/>
              </w:rPr>
            </w:pPr>
            <w:r>
              <w:rPr>
                <w:rFonts w:hint="eastAsia" w:ascii="宋体" w:hAnsi="Times New Roman" w:eastAsia="宋体" w:cs="Times New Roman"/>
                <w:lang w:val="en-US" w:eastAsia="zh-CN" w:bidi="ar"/>
              </w:rPr>
              <w:t>a）</w:t>
            </w:r>
            <w:r>
              <w:rPr>
                <w:rFonts w:hint="eastAsia" w:ascii="宋体" w:hAnsi="宋体" w:eastAsia="宋体" w:cs="宋体"/>
                <w:sz w:val="18"/>
                <w:szCs w:val="18"/>
                <w:lang w:bidi="ar"/>
              </w:rPr>
              <w:t>样品处理：0.1g样品用无</w:t>
            </w:r>
            <w:r>
              <w:rPr>
                <w:rFonts w:hint="eastAsia" w:hAnsi="宋体" w:cs="宋体"/>
                <w:sz w:val="18"/>
                <w:szCs w:val="18"/>
                <w:lang w:eastAsia="zh-CN" w:bidi="ar"/>
              </w:rPr>
              <w:t>热源</w:t>
            </w:r>
            <w:r>
              <w:rPr>
                <w:rFonts w:hint="eastAsia" w:ascii="宋体" w:hAnsi="宋体" w:eastAsia="宋体" w:cs="宋体"/>
                <w:sz w:val="18"/>
                <w:szCs w:val="18"/>
                <w:lang w:bidi="ar"/>
              </w:rPr>
              <w:t>生理盐水稀释至10mL，经0.22μm滤膜过滤；</w:t>
            </w:r>
          </w:p>
          <w:p w14:paraId="02FA974F">
            <w:pPr>
              <w:pStyle w:val="57"/>
              <w:keepNext w:val="0"/>
              <w:keepLines w:val="0"/>
              <w:pageBreakBefore w:val="0"/>
              <w:widowControl/>
              <w:numPr>
                <w:ilvl w:val="0"/>
                <w:numId w:val="0"/>
              </w:numPr>
              <w:kinsoku/>
              <w:wordWrap/>
              <w:overflowPunct/>
              <w:topLinePunct w:val="0"/>
              <w:autoSpaceDE w:val="0"/>
              <w:autoSpaceDN w:val="0"/>
              <w:bidi w:val="0"/>
              <w:adjustRightInd/>
              <w:snapToGrid/>
              <w:ind w:firstLine="0" w:firstLineChars="0"/>
              <w:jc w:val="both"/>
              <w:textAlignment w:val="auto"/>
              <w:rPr>
                <w:rFonts w:hint="eastAsia" w:ascii="宋体" w:hAnsi="宋体" w:eastAsia="宋体" w:cs="宋体"/>
                <w:sz w:val="18"/>
                <w:szCs w:val="18"/>
                <w:lang w:bidi="ar"/>
              </w:rPr>
            </w:pPr>
            <w:r>
              <w:rPr>
                <w:rFonts w:hint="eastAsia" w:cs="Times New Roman"/>
                <w:lang w:val="en-US" w:eastAsia="zh-CN" w:bidi="ar"/>
              </w:rPr>
              <w:t>b</w:t>
            </w:r>
            <w:r>
              <w:rPr>
                <w:rFonts w:hint="eastAsia" w:ascii="宋体" w:hAnsi="Times New Roman" w:eastAsia="宋体" w:cs="Times New Roman"/>
                <w:lang w:val="en-US" w:eastAsia="zh-CN" w:bidi="ar"/>
              </w:rPr>
              <w:t>）</w:t>
            </w:r>
            <w:r>
              <w:rPr>
                <w:rFonts w:hint="eastAsia" w:ascii="宋体" w:hAnsi="宋体" w:eastAsia="宋体" w:cs="宋体"/>
                <w:sz w:val="18"/>
                <w:szCs w:val="18"/>
                <w:lang w:bidi="ar"/>
              </w:rPr>
              <w:t>操作：0.1mL样品液+0.1mL鲎试剂，37℃±1℃培养60min±2min；</w:t>
            </w:r>
          </w:p>
          <w:p w14:paraId="3B8A6F59">
            <w:pPr>
              <w:pStyle w:val="57"/>
              <w:keepNext w:val="0"/>
              <w:keepLines w:val="0"/>
              <w:pageBreakBefore w:val="0"/>
              <w:widowControl/>
              <w:numPr>
                <w:ilvl w:val="0"/>
                <w:numId w:val="0"/>
              </w:numPr>
              <w:kinsoku/>
              <w:wordWrap/>
              <w:overflowPunct/>
              <w:topLinePunct w:val="0"/>
              <w:autoSpaceDE w:val="0"/>
              <w:autoSpaceDN w:val="0"/>
              <w:bidi w:val="0"/>
              <w:adjustRightInd/>
              <w:snapToGrid/>
              <w:ind w:firstLine="0" w:firstLineChars="0"/>
              <w:jc w:val="both"/>
              <w:textAlignment w:val="auto"/>
              <w:rPr>
                <w:vertAlign w:val="baseline"/>
              </w:rPr>
            </w:pPr>
            <w:r>
              <w:rPr>
                <w:rFonts w:hint="eastAsia" w:cs="Times New Roman"/>
                <w:lang w:val="en-US" w:eastAsia="zh-CN" w:bidi="ar"/>
              </w:rPr>
              <w:t>c</w:t>
            </w:r>
            <w:r>
              <w:rPr>
                <w:rFonts w:hint="eastAsia" w:ascii="宋体" w:hAnsi="Times New Roman" w:eastAsia="宋体" w:cs="Times New Roman"/>
                <w:lang w:val="en-US" w:eastAsia="zh-CN" w:bidi="ar"/>
              </w:rPr>
              <w:t>）</w:t>
            </w:r>
            <w:r>
              <w:rPr>
                <w:rFonts w:hint="eastAsia" w:ascii="宋体" w:hAnsi="宋体" w:eastAsia="宋体" w:cs="宋体"/>
                <w:sz w:val="18"/>
                <w:szCs w:val="18"/>
                <w:lang w:bidi="ar"/>
              </w:rPr>
              <w:t>结果判断：凝胶坚实为阳性，需系列稀释确定含量</w:t>
            </w:r>
          </w:p>
        </w:tc>
        <w:tc>
          <w:tcPr>
            <w:tcW w:w="1204" w:type="dxa"/>
            <w:vAlign w:val="center"/>
          </w:tcPr>
          <w:p w14:paraId="3BFB7B22">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vertAlign w:val="baseline"/>
              </w:rPr>
            </w:pPr>
            <w:r>
              <w:rPr>
                <w:rFonts w:hint="eastAsia" w:ascii="宋体" w:hAnsi="宋体" w:eastAsia="宋体" w:cs="宋体"/>
                <w:sz w:val="18"/>
                <w:szCs w:val="18"/>
                <w:lang w:bidi="ar"/>
              </w:rPr>
              <w:t>YY/T 0616.2</w:t>
            </w:r>
          </w:p>
        </w:tc>
      </w:tr>
      <w:tr w14:paraId="448B2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0" w:type="dxa"/>
            <w:vAlign w:val="center"/>
          </w:tcPr>
          <w:p w14:paraId="00E4D810">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vertAlign w:val="baseline"/>
              </w:rPr>
            </w:pPr>
            <w:r>
              <w:rPr>
                <w:rFonts w:hint="eastAsia" w:ascii="宋体" w:hAnsi="宋体" w:eastAsia="宋体" w:cs="宋体"/>
                <w:sz w:val="18"/>
                <w:szCs w:val="18"/>
                <w:lang w:bidi="ar"/>
              </w:rPr>
              <w:t>宿主细胞蛋白残留</w:t>
            </w:r>
          </w:p>
        </w:tc>
        <w:tc>
          <w:tcPr>
            <w:tcW w:w="8031" w:type="dxa"/>
            <w:vAlign w:val="top"/>
          </w:tcPr>
          <w:p w14:paraId="1B872587">
            <w:pPr>
              <w:pStyle w:val="57"/>
              <w:keepNext w:val="0"/>
              <w:keepLines w:val="0"/>
              <w:pageBreakBefore w:val="0"/>
              <w:widowControl/>
              <w:kinsoku/>
              <w:wordWrap/>
              <w:overflowPunct/>
              <w:topLinePunct w:val="0"/>
              <w:autoSpaceDE w:val="0"/>
              <w:autoSpaceDN w:val="0"/>
              <w:bidi w:val="0"/>
              <w:adjustRightInd/>
              <w:snapToGrid/>
              <w:ind w:firstLine="0" w:firstLineChars="0"/>
              <w:jc w:val="both"/>
              <w:textAlignment w:val="auto"/>
              <w:rPr>
                <w:rFonts w:hint="eastAsia" w:ascii="宋体" w:hAnsi="宋体" w:eastAsia="宋体" w:cs="宋体"/>
                <w:sz w:val="18"/>
                <w:szCs w:val="18"/>
                <w:lang w:bidi="ar"/>
              </w:rPr>
            </w:pPr>
            <w:r>
              <w:rPr>
                <w:rFonts w:hint="eastAsia" w:ascii="宋体" w:hAnsi="宋体" w:eastAsia="宋体" w:cs="宋体"/>
                <w:sz w:val="18"/>
                <w:szCs w:val="18"/>
                <w:lang w:bidi="ar"/>
              </w:rPr>
              <w:t>酶联免疫法（ELISA）：</w:t>
            </w:r>
          </w:p>
          <w:p w14:paraId="1B485AA8">
            <w:pPr>
              <w:pStyle w:val="57"/>
              <w:keepNext w:val="0"/>
              <w:keepLines w:val="0"/>
              <w:pageBreakBefore w:val="0"/>
              <w:widowControl/>
              <w:numPr>
                <w:ilvl w:val="0"/>
                <w:numId w:val="0"/>
              </w:numPr>
              <w:kinsoku/>
              <w:wordWrap/>
              <w:overflowPunct/>
              <w:topLinePunct w:val="0"/>
              <w:autoSpaceDE w:val="0"/>
              <w:autoSpaceDN w:val="0"/>
              <w:bidi w:val="0"/>
              <w:adjustRightInd/>
              <w:snapToGrid/>
              <w:ind w:firstLine="0" w:firstLineChars="0"/>
              <w:jc w:val="both"/>
              <w:textAlignment w:val="auto"/>
              <w:rPr>
                <w:rFonts w:hint="eastAsia" w:ascii="宋体" w:hAnsi="宋体" w:eastAsia="宋体" w:cs="宋体"/>
                <w:sz w:val="18"/>
                <w:szCs w:val="18"/>
                <w:lang w:bidi="ar"/>
              </w:rPr>
            </w:pPr>
            <w:r>
              <w:rPr>
                <w:rFonts w:hint="eastAsia" w:ascii="宋体" w:hAnsi="Times New Roman" w:eastAsia="宋体" w:cs="Times New Roman"/>
                <w:lang w:val="en-US" w:eastAsia="zh-CN" w:bidi="ar"/>
              </w:rPr>
              <w:t>a）</w:t>
            </w:r>
            <w:r>
              <w:rPr>
                <w:rFonts w:hint="eastAsia" w:ascii="宋体" w:hAnsi="宋体" w:eastAsia="宋体" w:cs="宋体"/>
                <w:sz w:val="18"/>
                <w:szCs w:val="18"/>
                <w:lang w:bidi="ar"/>
              </w:rPr>
              <w:t>包被：用抗宿主细胞蛋白抗体包被酶标板；</w:t>
            </w:r>
          </w:p>
          <w:p w14:paraId="499A11E8">
            <w:pPr>
              <w:pStyle w:val="57"/>
              <w:keepNext w:val="0"/>
              <w:keepLines w:val="0"/>
              <w:pageBreakBefore w:val="0"/>
              <w:widowControl/>
              <w:numPr>
                <w:ilvl w:val="0"/>
                <w:numId w:val="0"/>
              </w:numPr>
              <w:kinsoku/>
              <w:wordWrap/>
              <w:overflowPunct/>
              <w:topLinePunct w:val="0"/>
              <w:autoSpaceDE w:val="0"/>
              <w:autoSpaceDN w:val="0"/>
              <w:bidi w:val="0"/>
              <w:adjustRightInd/>
              <w:snapToGrid/>
              <w:ind w:firstLine="0" w:firstLineChars="0"/>
              <w:jc w:val="both"/>
              <w:textAlignment w:val="auto"/>
              <w:rPr>
                <w:vertAlign w:val="baseline"/>
              </w:rPr>
            </w:pPr>
            <w:r>
              <w:rPr>
                <w:rFonts w:hint="eastAsia" w:cs="Times New Roman"/>
                <w:lang w:val="en-US" w:eastAsia="zh-CN" w:bidi="ar"/>
              </w:rPr>
              <w:t>b</w:t>
            </w:r>
            <w:r>
              <w:rPr>
                <w:rFonts w:hint="eastAsia" w:ascii="宋体" w:hAnsi="Times New Roman" w:eastAsia="宋体" w:cs="Times New Roman"/>
                <w:lang w:val="en-US" w:eastAsia="zh-CN" w:bidi="ar"/>
              </w:rPr>
              <w:t>）</w:t>
            </w:r>
            <w:r>
              <w:rPr>
                <w:rFonts w:hint="eastAsia" w:ascii="宋体" w:hAnsi="宋体" w:eastAsia="宋体" w:cs="宋体"/>
                <w:sz w:val="18"/>
                <w:szCs w:val="18"/>
                <w:lang w:bidi="ar"/>
              </w:rPr>
              <w:t>反应：加入样品和酶标二抗，37℃孵育1h；</w:t>
            </w:r>
          </w:p>
          <w:p w14:paraId="7CBB3E4D">
            <w:pPr>
              <w:pStyle w:val="57"/>
              <w:keepNext w:val="0"/>
              <w:keepLines w:val="0"/>
              <w:pageBreakBefore w:val="0"/>
              <w:widowControl/>
              <w:numPr>
                <w:ilvl w:val="0"/>
                <w:numId w:val="0"/>
              </w:numPr>
              <w:kinsoku/>
              <w:wordWrap/>
              <w:overflowPunct/>
              <w:topLinePunct w:val="0"/>
              <w:autoSpaceDE w:val="0"/>
              <w:autoSpaceDN w:val="0"/>
              <w:bidi w:val="0"/>
              <w:adjustRightInd/>
              <w:snapToGrid/>
              <w:ind w:firstLine="0" w:firstLineChars="0"/>
              <w:jc w:val="both"/>
              <w:textAlignment w:val="auto"/>
              <w:rPr>
                <w:vertAlign w:val="baseline"/>
              </w:rPr>
            </w:pPr>
            <w:r>
              <w:rPr>
                <w:rFonts w:hint="eastAsia" w:cs="Times New Roman"/>
                <w:lang w:val="en-US" w:eastAsia="zh-CN" w:bidi="ar"/>
              </w:rPr>
              <w:t>c</w:t>
            </w:r>
            <w:r>
              <w:rPr>
                <w:rFonts w:hint="eastAsia" w:ascii="宋体" w:hAnsi="Times New Roman" w:eastAsia="宋体" w:cs="Times New Roman"/>
                <w:lang w:val="en-US" w:eastAsia="zh-CN" w:bidi="ar"/>
              </w:rPr>
              <w:t>）</w:t>
            </w:r>
            <w:r>
              <w:rPr>
                <w:rFonts w:hint="eastAsia" w:ascii="宋体" w:hAnsi="宋体" w:eastAsia="宋体" w:cs="宋体"/>
                <w:sz w:val="18"/>
                <w:szCs w:val="18"/>
                <w:lang w:bidi="ar"/>
              </w:rPr>
              <w:t>检测：加底物显色，450nm波长测吸光度，标准曲线法定量</w:t>
            </w:r>
          </w:p>
        </w:tc>
        <w:tc>
          <w:tcPr>
            <w:tcW w:w="1204" w:type="dxa"/>
            <w:vAlign w:val="center"/>
          </w:tcPr>
          <w:p w14:paraId="09645084">
            <w:pPr>
              <w:pStyle w:val="57"/>
              <w:keepNext w:val="0"/>
              <w:keepLines w:val="0"/>
              <w:pageBreakBefore w:val="0"/>
              <w:widowControl/>
              <w:kinsoku/>
              <w:wordWrap/>
              <w:overflowPunct/>
              <w:topLinePunct w:val="0"/>
              <w:autoSpaceDE w:val="0"/>
              <w:autoSpaceDN w:val="0"/>
              <w:bidi w:val="0"/>
              <w:adjustRightInd/>
              <w:snapToGrid/>
              <w:ind w:firstLine="0" w:firstLineChars="0"/>
              <w:jc w:val="center"/>
              <w:textAlignment w:val="auto"/>
              <w:rPr>
                <w:vertAlign w:val="baseline"/>
              </w:rPr>
            </w:pPr>
            <w:r>
              <w:rPr>
                <w:rFonts w:hint="eastAsia" w:ascii="宋体" w:hAnsi="宋体" w:eastAsia="宋体" w:cs="宋体"/>
                <w:sz w:val="18"/>
                <w:szCs w:val="18"/>
                <w:lang w:bidi="ar"/>
              </w:rPr>
              <w:t>YY/T 1888</w:t>
            </w:r>
          </w:p>
        </w:tc>
      </w:tr>
    </w:tbl>
    <w:p w14:paraId="78916E35">
      <w:pPr>
        <w:pStyle w:val="232"/>
      </w:pPr>
    </w:p>
    <w:p w14:paraId="105B37C5">
      <w:pPr>
        <w:pStyle w:val="57"/>
        <w:ind w:firstLine="420"/>
        <w:rPr>
          <w:rFonts w:ascii="宋体" w:hAnsi="Times New Roman"/>
          <w:kern w:val="0"/>
          <w:szCs w:val="20"/>
        </w:rPr>
      </w:pPr>
      <w:r>
        <w:br w:type="page"/>
      </w:r>
    </w:p>
    <w:p w14:paraId="1F48D1BA">
      <w:pPr>
        <w:pStyle w:val="77"/>
        <w:spacing w:before="60" w:beforeLines="25" w:after="120"/>
      </w:pPr>
      <w:bookmarkStart w:id="118" w:name="_Toc13747"/>
      <w:bookmarkStart w:id="119" w:name="_Toc7886"/>
      <w:bookmarkStart w:id="120" w:name="_Toc21180"/>
      <w:bookmarkStart w:id="121" w:name="_Toc26929"/>
      <w:bookmarkStart w:id="122" w:name="_Toc22308"/>
      <w:r>
        <w:br w:type="textWrapping"/>
      </w:r>
      <w:r>
        <w:rPr>
          <w:rFonts w:hint="eastAsia"/>
        </w:rPr>
        <w:t>（</w:t>
      </w:r>
      <w:r>
        <w:rPr>
          <w:rFonts w:hint="eastAsia"/>
          <w:lang w:val="en-US" w:eastAsia="zh-CN"/>
        </w:rPr>
        <w:t>资料</w:t>
      </w:r>
      <w:r>
        <w:rPr>
          <w:rFonts w:hint="eastAsia"/>
        </w:rPr>
        <w:t>性）</w:t>
      </w:r>
      <w:r>
        <w:br w:type="textWrapping"/>
      </w:r>
      <w:bookmarkEnd w:id="118"/>
      <w:bookmarkEnd w:id="119"/>
      <w:bookmarkEnd w:id="120"/>
      <w:r>
        <w:rPr>
          <w:rFonts w:hint="eastAsia"/>
        </w:rPr>
        <w:t>关键设备验证项目及要求</w:t>
      </w:r>
      <w:bookmarkEnd w:id="121"/>
      <w:bookmarkEnd w:id="122"/>
    </w:p>
    <w:p w14:paraId="47A286B7">
      <w:pPr>
        <w:pStyle w:val="79"/>
        <w:spacing w:before="120" w:after="120"/>
        <w:rPr>
          <w:kern w:val="0"/>
          <w14:scene3d>
            <w14:lightRig w14:rig="threePt" w14:dir="t">
              <w14:rot w14:lat="0" w14:lon="0" w14:rev="0"/>
            </w14:lightRig>
          </w14:scene3d>
        </w:rPr>
      </w:pPr>
      <w:bookmarkStart w:id="123" w:name="_Toc8125"/>
      <w:bookmarkStart w:id="124" w:name="_Toc3564"/>
      <w:bookmarkStart w:id="125" w:name="_Toc3390"/>
      <w:r>
        <w:rPr>
          <w:rFonts w:hint="eastAsia"/>
          <w:kern w:val="0"/>
          <w14:scene3d>
            <w14:lightRig w14:rig="threePt" w14:dir="t">
              <w14:rot w14:lat="0" w14:lon="0" w14:rev="0"/>
            </w14:lightRig>
          </w14:scene3d>
        </w:rPr>
        <w:t>关键设备验证项目及要求</w:t>
      </w:r>
      <w:bookmarkEnd w:id="123"/>
      <w:bookmarkEnd w:id="124"/>
      <w:bookmarkEnd w:id="125"/>
    </w:p>
    <w:p w14:paraId="05E3A976">
      <w:pPr>
        <w:pStyle w:val="57"/>
        <w:spacing w:line="288" w:lineRule="auto"/>
        <w:ind w:firstLine="420"/>
        <w:rPr>
          <w:rFonts w:hint="eastAsia"/>
        </w:rPr>
      </w:pPr>
      <w:r>
        <w:rPr>
          <w:rFonts w:hint="eastAsia"/>
        </w:rPr>
        <w:t>关键设备验证项目及要求参照表</w:t>
      </w:r>
      <w:r>
        <w:rPr>
          <w:rFonts w:hint="eastAsia"/>
          <w:lang w:val="en-US" w:eastAsia="zh-CN"/>
        </w:rPr>
        <w:t>A</w:t>
      </w:r>
      <w:r>
        <w:rPr>
          <w:rFonts w:hint="eastAsia"/>
        </w:rPr>
        <w:t>.1的规定执行。</w:t>
      </w:r>
    </w:p>
    <w:p w14:paraId="2862C291">
      <w:pPr>
        <w:pStyle w:val="57"/>
        <w:keepNext w:val="0"/>
        <w:keepLines w:val="0"/>
        <w:pageBreakBefore w:val="0"/>
        <w:widowControl/>
        <w:kinsoku/>
        <w:wordWrap/>
        <w:overflowPunct/>
        <w:topLinePunct w:val="0"/>
        <w:autoSpaceDE w:val="0"/>
        <w:autoSpaceDN w:val="0"/>
        <w:bidi w:val="0"/>
        <w:adjustRightInd/>
        <w:snapToGrid/>
        <w:spacing w:before="157" w:beforeLines="50" w:after="157" w:afterLines="50" w:line="240" w:lineRule="auto"/>
        <w:ind w:firstLine="0" w:firstLineChars="0"/>
        <w:jc w:val="center"/>
        <w:textAlignment w:val="auto"/>
      </w:pPr>
      <w:r>
        <w:rPr>
          <w:rFonts w:hint="eastAsia"/>
          <w:b/>
          <w:bCs/>
        </w:rPr>
        <w:t>表</w:t>
      </w:r>
      <w:r>
        <w:rPr>
          <w:rFonts w:hint="eastAsia"/>
          <w:b/>
          <w:bCs/>
          <w:lang w:val="en-US" w:eastAsia="zh-CN"/>
        </w:rPr>
        <w:t>A</w:t>
      </w:r>
      <w:r>
        <w:rPr>
          <w:rFonts w:hint="eastAsia"/>
          <w:b/>
          <w:bCs/>
        </w:rPr>
        <w:t>.1 关键设备验证项目及要求</w:t>
      </w:r>
    </w:p>
    <w:tbl>
      <w:tblPr>
        <w:tblStyle w:val="28"/>
        <w:tblW w:w="10959" w:type="dxa"/>
        <w:tblInd w:w="-9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4"/>
        <w:gridCol w:w="1340"/>
        <w:gridCol w:w="2644"/>
        <w:gridCol w:w="5381"/>
      </w:tblGrid>
      <w:tr w14:paraId="3BA3F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4" w:type="dxa"/>
            <w:vAlign w:val="top"/>
          </w:tcPr>
          <w:p w14:paraId="168594F2">
            <w:pPr>
              <w:pStyle w:val="232"/>
              <w:keepNext w:val="0"/>
              <w:keepLines w:val="0"/>
              <w:pageBreakBefore w:val="0"/>
              <w:widowControl/>
              <w:kinsoku/>
              <w:wordWrap/>
              <w:overflowPunct/>
              <w:topLinePunct w:val="0"/>
              <w:autoSpaceDE/>
              <w:autoSpaceDN/>
              <w:bidi w:val="0"/>
              <w:adjustRightInd/>
              <w:snapToGrid/>
              <w:spacing w:before="0" w:after="0" w:line="240" w:lineRule="auto"/>
              <w:ind w:left="0" w:leftChars="0"/>
              <w:jc w:val="center"/>
              <w:textAlignment w:val="auto"/>
              <w:rPr>
                <w:vertAlign w:val="baseline"/>
              </w:rPr>
            </w:pPr>
            <w:r>
              <w:rPr>
                <w:rFonts w:hint="eastAsia" w:ascii="宋体" w:hAnsi="宋体" w:eastAsia="宋体" w:cs="宋体"/>
                <w:sz w:val="18"/>
                <w:szCs w:val="18"/>
              </w:rPr>
              <w:t>设备名称</w:t>
            </w:r>
          </w:p>
        </w:tc>
        <w:tc>
          <w:tcPr>
            <w:tcW w:w="1340" w:type="dxa"/>
            <w:vAlign w:val="top"/>
          </w:tcPr>
          <w:p w14:paraId="155204CD">
            <w:pPr>
              <w:pStyle w:val="232"/>
              <w:keepNext w:val="0"/>
              <w:keepLines w:val="0"/>
              <w:pageBreakBefore w:val="0"/>
              <w:widowControl/>
              <w:kinsoku/>
              <w:wordWrap/>
              <w:overflowPunct/>
              <w:topLinePunct w:val="0"/>
              <w:autoSpaceDE/>
              <w:autoSpaceDN/>
              <w:bidi w:val="0"/>
              <w:adjustRightInd/>
              <w:snapToGrid/>
              <w:spacing w:before="0" w:after="0" w:line="240" w:lineRule="auto"/>
              <w:ind w:left="0" w:leftChars="0"/>
              <w:jc w:val="center"/>
              <w:textAlignment w:val="auto"/>
              <w:rPr>
                <w:vertAlign w:val="baseline"/>
              </w:rPr>
            </w:pPr>
            <w:r>
              <w:rPr>
                <w:rFonts w:hint="eastAsia" w:ascii="宋体" w:hAnsi="宋体" w:eastAsia="宋体" w:cs="宋体"/>
                <w:sz w:val="18"/>
                <w:szCs w:val="18"/>
              </w:rPr>
              <w:t>验证项目</w:t>
            </w:r>
          </w:p>
        </w:tc>
        <w:tc>
          <w:tcPr>
            <w:tcW w:w="2644" w:type="dxa"/>
            <w:vAlign w:val="top"/>
          </w:tcPr>
          <w:p w14:paraId="51E78701">
            <w:pPr>
              <w:pStyle w:val="232"/>
              <w:keepNext w:val="0"/>
              <w:keepLines w:val="0"/>
              <w:pageBreakBefore w:val="0"/>
              <w:widowControl/>
              <w:kinsoku/>
              <w:wordWrap/>
              <w:overflowPunct/>
              <w:topLinePunct w:val="0"/>
              <w:autoSpaceDE/>
              <w:autoSpaceDN/>
              <w:bidi w:val="0"/>
              <w:adjustRightInd/>
              <w:snapToGrid/>
              <w:spacing w:before="0" w:after="0" w:line="240" w:lineRule="auto"/>
              <w:ind w:left="0" w:leftChars="0"/>
              <w:jc w:val="center"/>
              <w:textAlignment w:val="auto"/>
              <w:rPr>
                <w:vertAlign w:val="baseline"/>
              </w:rPr>
            </w:pPr>
            <w:r>
              <w:rPr>
                <w:rFonts w:hint="eastAsia" w:ascii="宋体" w:hAnsi="宋体" w:eastAsia="宋体" w:cs="宋体"/>
                <w:sz w:val="18"/>
                <w:szCs w:val="18"/>
              </w:rPr>
              <w:t>验证要求</w:t>
            </w:r>
          </w:p>
        </w:tc>
        <w:tc>
          <w:tcPr>
            <w:tcW w:w="5381" w:type="dxa"/>
            <w:vAlign w:val="top"/>
          </w:tcPr>
          <w:p w14:paraId="0C1BA8E5">
            <w:pPr>
              <w:pStyle w:val="232"/>
              <w:keepNext w:val="0"/>
              <w:keepLines w:val="0"/>
              <w:pageBreakBefore w:val="0"/>
              <w:widowControl/>
              <w:kinsoku/>
              <w:wordWrap/>
              <w:overflowPunct/>
              <w:topLinePunct w:val="0"/>
              <w:autoSpaceDE/>
              <w:autoSpaceDN/>
              <w:bidi w:val="0"/>
              <w:adjustRightInd/>
              <w:snapToGrid/>
              <w:spacing w:before="0" w:after="0" w:line="240" w:lineRule="auto"/>
              <w:ind w:left="0" w:leftChars="0"/>
              <w:jc w:val="center"/>
              <w:textAlignment w:val="auto"/>
              <w:rPr>
                <w:vertAlign w:val="baseline"/>
              </w:rPr>
            </w:pPr>
            <w:r>
              <w:rPr>
                <w:rFonts w:hint="eastAsia" w:ascii="宋体" w:hAnsi="宋体" w:eastAsia="宋体" w:cs="宋体"/>
                <w:sz w:val="18"/>
                <w:szCs w:val="18"/>
              </w:rPr>
              <w:t>验证方法</w:t>
            </w:r>
          </w:p>
        </w:tc>
      </w:tr>
      <w:tr w14:paraId="22311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4" w:type="dxa"/>
            <w:vAlign w:val="center"/>
          </w:tcPr>
          <w:p w14:paraId="5FC23C7B">
            <w:pPr>
              <w:pStyle w:val="232"/>
              <w:keepNext w:val="0"/>
              <w:keepLines w:val="0"/>
              <w:pageBreakBefore w:val="0"/>
              <w:widowControl/>
              <w:kinsoku/>
              <w:wordWrap/>
              <w:overflowPunct/>
              <w:topLinePunct w:val="0"/>
              <w:autoSpaceDE/>
              <w:autoSpaceDN/>
              <w:bidi w:val="0"/>
              <w:adjustRightInd/>
              <w:snapToGrid/>
              <w:spacing w:before="0" w:after="0" w:line="240" w:lineRule="auto"/>
              <w:ind w:left="0" w:leftChars="0"/>
              <w:jc w:val="center"/>
              <w:textAlignment w:val="auto"/>
              <w:rPr>
                <w:vertAlign w:val="baseline"/>
              </w:rPr>
            </w:pPr>
            <w:r>
              <w:rPr>
                <w:rFonts w:hint="eastAsia" w:ascii="宋体" w:hAnsi="宋体" w:eastAsia="宋体" w:cs="宋体"/>
                <w:sz w:val="18"/>
                <w:szCs w:val="18"/>
              </w:rPr>
              <w:t>发酵罐</w:t>
            </w:r>
          </w:p>
        </w:tc>
        <w:tc>
          <w:tcPr>
            <w:tcW w:w="1340" w:type="dxa"/>
            <w:vAlign w:val="center"/>
          </w:tcPr>
          <w:p w14:paraId="13ACDD96">
            <w:pPr>
              <w:pStyle w:val="232"/>
              <w:keepNext w:val="0"/>
              <w:keepLines w:val="0"/>
              <w:pageBreakBefore w:val="0"/>
              <w:widowControl/>
              <w:kinsoku/>
              <w:wordWrap/>
              <w:overflowPunct/>
              <w:topLinePunct w:val="0"/>
              <w:autoSpaceDE/>
              <w:autoSpaceDN/>
              <w:bidi w:val="0"/>
              <w:adjustRightInd/>
              <w:snapToGrid/>
              <w:spacing w:before="0" w:after="0" w:line="240" w:lineRule="auto"/>
              <w:ind w:left="0" w:leftChars="0"/>
              <w:jc w:val="center"/>
              <w:textAlignment w:val="auto"/>
              <w:rPr>
                <w:vertAlign w:val="baseline"/>
              </w:rPr>
            </w:pPr>
            <w:r>
              <w:rPr>
                <w:rFonts w:hint="eastAsia" w:ascii="宋体" w:hAnsi="宋体" w:eastAsia="宋体" w:cs="宋体"/>
                <w:sz w:val="18"/>
                <w:szCs w:val="18"/>
              </w:rPr>
              <w:t>温度控制精度</w:t>
            </w:r>
          </w:p>
        </w:tc>
        <w:tc>
          <w:tcPr>
            <w:tcW w:w="2644" w:type="dxa"/>
            <w:vAlign w:val="top"/>
          </w:tcPr>
          <w:p w14:paraId="21EE6FC7">
            <w:pPr>
              <w:pStyle w:val="232"/>
              <w:keepNext w:val="0"/>
              <w:keepLines w:val="0"/>
              <w:pageBreakBefore w:val="0"/>
              <w:widowControl/>
              <w:kinsoku/>
              <w:wordWrap/>
              <w:overflowPunct/>
              <w:topLinePunct w:val="0"/>
              <w:autoSpaceDE/>
              <w:autoSpaceDN/>
              <w:bidi w:val="0"/>
              <w:adjustRightInd/>
              <w:snapToGrid/>
              <w:spacing w:before="0" w:after="0" w:line="240" w:lineRule="auto"/>
              <w:ind w:left="0" w:leftChars="0"/>
              <w:jc w:val="center"/>
              <w:textAlignment w:val="auto"/>
              <w:rPr>
                <w:vertAlign w:val="baseline"/>
              </w:rPr>
            </w:pPr>
            <w:r>
              <w:rPr>
                <w:rFonts w:hint="eastAsia" w:ascii="宋体" w:hAnsi="宋体" w:eastAsia="宋体" w:cs="宋体"/>
                <w:sz w:val="18"/>
                <w:szCs w:val="18"/>
              </w:rPr>
              <w:t>±0.5℃</w:t>
            </w:r>
          </w:p>
        </w:tc>
        <w:tc>
          <w:tcPr>
            <w:tcW w:w="5381" w:type="dxa"/>
            <w:vAlign w:val="center"/>
          </w:tcPr>
          <w:p w14:paraId="738D299A">
            <w:pPr>
              <w:pStyle w:val="232"/>
              <w:keepNext w:val="0"/>
              <w:keepLines w:val="0"/>
              <w:pageBreakBefore w:val="0"/>
              <w:widowControl/>
              <w:kinsoku/>
              <w:wordWrap/>
              <w:overflowPunct/>
              <w:topLinePunct w:val="0"/>
              <w:autoSpaceDE/>
              <w:autoSpaceDN/>
              <w:bidi w:val="0"/>
              <w:adjustRightInd/>
              <w:snapToGrid/>
              <w:spacing w:before="0" w:after="0" w:line="240" w:lineRule="auto"/>
              <w:ind w:left="0" w:leftChars="0"/>
              <w:jc w:val="center"/>
              <w:textAlignment w:val="auto"/>
              <w:rPr>
                <w:vertAlign w:val="baseline"/>
              </w:rPr>
            </w:pPr>
            <w:r>
              <w:rPr>
                <w:rFonts w:hint="eastAsia" w:ascii="宋体" w:hAnsi="宋体" w:eastAsia="宋体" w:cs="宋体"/>
                <w:sz w:val="18"/>
                <w:szCs w:val="18"/>
              </w:rPr>
              <w:t>标准温度计（±0.1℃）测罐内上中下三点，记录30min波动值</w:t>
            </w:r>
          </w:p>
        </w:tc>
      </w:tr>
      <w:tr w14:paraId="65C39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4" w:type="dxa"/>
            <w:vAlign w:val="center"/>
          </w:tcPr>
          <w:p w14:paraId="53E63800">
            <w:pPr>
              <w:pStyle w:val="232"/>
              <w:keepNext w:val="0"/>
              <w:keepLines w:val="0"/>
              <w:pageBreakBefore w:val="0"/>
              <w:widowControl/>
              <w:kinsoku/>
              <w:wordWrap/>
              <w:overflowPunct/>
              <w:topLinePunct w:val="0"/>
              <w:autoSpaceDE/>
              <w:autoSpaceDN/>
              <w:bidi w:val="0"/>
              <w:adjustRightInd/>
              <w:snapToGrid/>
              <w:spacing w:before="0" w:after="0" w:line="240" w:lineRule="auto"/>
              <w:ind w:left="0" w:leftChars="0"/>
              <w:jc w:val="center"/>
              <w:textAlignment w:val="auto"/>
              <w:rPr>
                <w:vertAlign w:val="baseline"/>
              </w:rPr>
            </w:pPr>
            <w:r>
              <w:rPr>
                <w:rFonts w:hint="eastAsia" w:ascii="宋体" w:hAnsi="宋体" w:eastAsia="宋体" w:cs="宋体"/>
                <w:sz w:val="18"/>
                <w:szCs w:val="18"/>
              </w:rPr>
              <w:t>高速离心机</w:t>
            </w:r>
          </w:p>
        </w:tc>
        <w:tc>
          <w:tcPr>
            <w:tcW w:w="1340" w:type="dxa"/>
            <w:vAlign w:val="center"/>
          </w:tcPr>
          <w:p w14:paraId="2EBF169C">
            <w:pPr>
              <w:pStyle w:val="232"/>
              <w:keepNext w:val="0"/>
              <w:keepLines w:val="0"/>
              <w:pageBreakBefore w:val="0"/>
              <w:widowControl/>
              <w:kinsoku/>
              <w:wordWrap/>
              <w:overflowPunct/>
              <w:topLinePunct w:val="0"/>
              <w:autoSpaceDE/>
              <w:autoSpaceDN/>
              <w:bidi w:val="0"/>
              <w:adjustRightInd/>
              <w:snapToGrid/>
              <w:spacing w:before="0" w:after="0" w:line="240" w:lineRule="auto"/>
              <w:ind w:left="0" w:leftChars="0"/>
              <w:jc w:val="center"/>
              <w:textAlignment w:val="auto"/>
              <w:rPr>
                <w:vertAlign w:val="baseline"/>
              </w:rPr>
            </w:pPr>
            <w:r>
              <w:rPr>
                <w:rFonts w:hint="eastAsia" w:ascii="宋体" w:hAnsi="宋体" w:eastAsia="宋体" w:cs="宋体"/>
                <w:sz w:val="18"/>
                <w:szCs w:val="18"/>
              </w:rPr>
              <w:t>转速精度</w:t>
            </w:r>
          </w:p>
        </w:tc>
        <w:tc>
          <w:tcPr>
            <w:tcW w:w="2644" w:type="dxa"/>
            <w:vAlign w:val="top"/>
          </w:tcPr>
          <w:p w14:paraId="46262C47">
            <w:pPr>
              <w:pStyle w:val="232"/>
              <w:keepNext w:val="0"/>
              <w:keepLines w:val="0"/>
              <w:pageBreakBefore w:val="0"/>
              <w:widowControl/>
              <w:kinsoku/>
              <w:wordWrap/>
              <w:overflowPunct/>
              <w:topLinePunct w:val="0"/>
              <w:autoSpaceDE/>
              <w:autoSpaceDN/>
              <w:bidi w:val="0"/>
              <w:adjustRightInd/>
              <w:snapToGrid/>
              <w:spacing w:before="0" w:after="0" w:line="240" w:lineRule="auto"/>
              <w:ind w:left="0" w:leftChars="0"/>
              <w:jc w:val="center"/>
              <w:textAlignment w:val="auto"/>
              <w:rPr>
                <w:vertAlign w:val="baseline"/>
              </w:rPr>
            </w:pPr>
            <w:r>
              <w:rPr>
                <w:rFonts w:hint="eastAsia" w:ascii="宋体" w:hAnsi="宋体" w:eastAsia="宋体" w:cs="宋体"/>
                <w:sz w:val="18"/>
                <w:szCs w:val="18"/>
              </w:rPr>
              <w:t>±100r/min</w:t>
            </w:r>
          </w:p>
        </w:tc>
        <w:tc>
          <w:tcPr>
            <w:tcW w:w="5381" w:type="dxa"/>
            <w:vAlign w:val="center"/>
          </w:tcPr>
          <w:p w14:paraId="25DBEE30">
            <w:pPr>
              <w:pStyle w:val="232"/>
              <w:keepNext w:val="0"/>
              <w:keepLines w:val="0"/>
              <w:pageBreakBefore w:val="0"/>
              <w:widowControl/>
              <w:kinsoku/>
              <w:wordWrap/>
              <w:overflowPunct/>
              <w:topLinePunct w:val="0"/>
              <w:autoSpaceDE/>
              <w:autoSpaceDN/>
              <w:bidi w:val="0"/>
              <w:adjustRightInd/>
              <w:snapToGrid/>
              <w:spacing w:before="0" w:after="0" w:line="240" w:lineRule="auto"/>
              <w:ind w:left="0" w:leftChars="0"/>
              <w:jc w:val="center"/>
              <w:textAlignment w:val="auto"/>
              <w:rPr>
                <w:vertAlign w:val="baseline"/>
              </w:rPr>
            </w:pPr>
            <w:r>
              <w:rPr>
                <w:rFonts w:hint="eastAsia" w:ascii="宋体" w:hAnsi="宋体" w:eastAsia="宋体" w:cs="宋体"/>
                <w:sz w:val="18"/>
                <w:szCs w:val="18"/>
              </w:rPr>
              <w:t>光学转速计（±50r/min）测10000、15000、20000r/min实际转速</w:t>
            </w:r>
          </w:p>
        </w:tc>
      </w:tr>
      <w:tr w14:paraId="4CF74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4" w:type="dxa"/>
            <w:vAlign w:val="center"/>
          </w:tcPr>
          <w:p w14:paraId="5F89C1DE">
            <w:pPr>
              <w:pStyle w:val="232"/>
              <w:keepNext w:val="0"/>
              <w:keepLines w:val="0"/>
              <w:pageBreakBefore w:val="0"/>
              <w:widowControl/>
              <w:kinsoku/>
              <w:wordWrap/>
              <w:overflowPunct/>
              <w:topLinePunct w:val="0"/>
              <w:autoSpaceDE/>
              <w:autoSpaceDN/>
              <w:bidi w:val="0"/>
              <w:adjustRightInd/>
              <w:snapToGrid/>
              <w:spacing w:before="0" w:after="0" w:line="240" w:lineRule="auto"/>
              <w:ind w:left="0" w:leftChars="0"/>
              <w:jc w:val="center"/>
              <w:textAlignment w:val="auto"/>
              <w:rPr>
                <w:vertAlign w:val="baseline"/>
              </w:rPr>
            </w:pPr>
            <w:r>
              <w:rPr>
                <w:rFonts w:hint="eastAsia" w:ascii="宋体" w:hAnsi="宋体" w:eastAsia="宋体" w:cs="宋体"/>
                <w:sz w:val="18"/>
                <w:szCs w:val="18"/>
              </w:rPr>
              <w:t>超滤系统</w:t>
            </w:r>
          </w:p>
        </w:tc>
        <w:tc>
          <w:tcPr>
            <w:tcW w:w="1340" w:type="dxa"/>
            <w:vAlign w:val="center"/>
          </w:tcPr>
          <w:p w14:paraId="79DE8017">
            <w:pPr>
              <w:pStyle w:val="232"/>
              <w:keepNext w:val="0"/>
              <w:keepLines w:val="0"/>
              <w:pageBreakBefore w:val="0"/>
              <w:widowControl/>
              <w:kinsoku/>
              <w:wordWrap/>
              <w:overflowPunct/>
              <w:topLinePunct w:val="0"/>
              <w:autoSpaceDE/>
              <w:autoSpaceDN/>
              <w:bidi w:val="0"/>
              <w:adjustRightInd/>
              <w:snapToGrid/>
              <w:spacing w:before="0" w:after="0" w:line="240" w:lineRule="auto"/>
              <w:ind w:left="0" w:leftChars="0"/>
              <w:jc w:val="center"/>
              <w:textAlignment w:val="auto"/>
              <w:rPr>
                <w:vertAlign w:val="baseline"/>
              </w:rPr>
            </w:pPr>
            <w:r>
              <w:rPr>
                <w:rFonts w:hint="eastAsia" w:ascii="宋体" w:hAnsi="宋体" w:eastAsia="宋体" w:cs="宋体"/>
                <w:sz w:val="18"/>
                <w:szCs w:val="18"/>
              </w:rPr>
              <w:t>截留效率</w:t>
            </w:r>
          </w:p>
        </w:tc>
        <w:tc>
          <w:tcPr>
            <w:tcW w:w="2644" w:type="dxa"/>
            <w:vAlign w:val="top"/>
          </w:tcPr>
          <w:p w14:paraId="6A844749">
            <w:pPr>
              <w:pStyle w:val="232"/>
              <w:keepNext w:val="0"/>
              <w:keepLines w:val="0"/>
              <w:pageBreakBefore w:val="0"/>
              <w:widowControl/>
              <w:kinsoku/>
              <w:wordWrap/>
              <w:overflowPunct/>
              <w:topLinePunct w:val="0"/>
              <w:autoSpaceDE/>
              <w:autoSpaceDN/>
              <w:bidi w:val="0"/>
              <w:adjustRightInd/>
              <w:snapToGrid/>
              <w:spacing w:before="0" w:after="0" w:line="240" w:lineRule="auto"/>
              <w:ind w:left="0" w:leftChars="0"/>
              <w:jc w:val="center"/>
              <w:textAlignment w:val="auto"/>
              <w:rPr>
                <w:vertAlign w:val="baseline"/>
              </w:rPr>
            </w:pPr>
            <w:r>
              <w:rPr>
                <w:rFonts w:hint="eastAsia" w:ascii="宋体" w:hAnsi="宋体" w:eastAsia="宋体" w:cs="宋体"/>
                <w:sz w:val="18"/>
                <w:szCs w:val="18"/>
              </w:rPr>
              <w:t>≥98%</w:t>
            </w:r>
          </w:p>
        </w:tc>
        <w:tc>
          <w:tcPr>
            <w:tcW w:w="5381" w:type="dxa"/>
            <w:vAlign w:val="center"/>
          </w:tcPr>
          <w:p w14:paraId="3976411E">
            <w:pPr>
              <w:pStyle w:val="232"/>
              <w:keepNext w:val="0"/>
              <w:keepLines w:val="0"/>
              <w:pageBreakBefore w:val="0"/>
              <w:widowControl/>
              <w:kinsoku/>
              <w:wordWrap/>
              <w:overflowPunct/>
              <w:topLinePunct w:val="0"/>
              <w:autoSpaceDE/>
              <w:autoSpaceDN/>
              <w:bidi w:val="0"/>
              <w:adjustRightInd/>
              <w:snapToGrid/>
              <w:spacing w:before="0" w:after="0" w:line="240" w:lineRule="auto"/>
              <w:ind w:left="0" w:leftChars="0"/>
              <w:jc w:val="center"/>
              <w:textAlignment w:val="auto"/>
              <w:rPr>
                <w:vertAlign w:val="baseline"/>
              </w:rPr>
            </w:pPr>
            <w:r>
              <w:rPr>
                <w:rFonts w:hint="eastAsia" w:ascii="宋体" w:hAnsi="宋体" w:eastAsia="宋体" w:cs="宋体"/>
                <w:sz w:val="18"/>
                <w:szCs w:val="18"/>
              </w:rPr>
              <w:t>牛血清白蛋白（66.4kDa）为标志物，计算截留率</w:t>
            </w:r>
          </w:p>
        </w:tc>
      </w:tr>
      <w:tr w14:paraId="527F0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4" w:type="dxa"/>
            <w:vAlign w:val="center"/>
          </w:tcPr>
          <w:p w14:paraId="5B2EBD93">
            <w:pPr>
              <w:pStyle w:val="232"/>
              <w:keepNext w:val="0"/>
              <w:keepLines w:val="0"/>
              <w:pageBreakBefore w:val="0"/>
              <w:widowControl/>
              <w:kinsoku/>
              <w:wordWrap/>
              <w:overflowPunct/>
              <w:topLinePunct w:val="0"/>
              <w:autoSpaceDE/>
              <w:autoSpaceDN/>
              <w:bidi w:val="0"/>
              <w:adjustRightInd/>
              <w:snapToGrid/>
              <w:spacing w:before="0" w:after="0" w:line="240" w:lineRule="auto"/>
              <w:ind w:left="0" w:leftChars="0"/>
              <w:jc w:val="center"/>
              <w:textAlignment w:val="auto"/>
              <w:rPr>
                <w:vertAlign w:val="baseline"/>
              </w:rPr>
            </w:pPr>
            <w:r>
              <w:rPr>
                <w:rFonts w:hint="eastAsia" w:ascii="宋体" w:hAnsi="宋体" w:eastAsia="宋体" w:cs="宋体"/>
                <w:sz w:val="18"/>
                <w:szCs w:val="18"/>
              </w:rPr>
              <w:t>冷冻干燥机</w:t>
            </w:r>
          </w:p>
        </w:tc>
        <w:tc>
          <w:tcPr>
            <w:tcW w:w="1340" w:type="dxa"/>
            <w:vAlign w:val="center"/>
          </w:tcPr>
          <w:p w14:paraId="38E45ECC">
            <w:pPr>
              <w:pStyle w:val="232"/>
              <w:keepNext w:val="0"/>
              <w:keepLines w:val="0"/>
              <w:pageBreakBefore w:val="0"/>
              <w:widowControl/>
              <w:kinsoku/>
              <w:wordWrap/>
              <w:overflowPunct/>
              <w:topLinePunct w:val="0"/>
              <w:autoSpaceDE/>
              <w:autoSpaceDN/>
              <w:bidi w:val="0"/>
              <w:adjustRightInd/>
              <w:snapToGrid/>
              <w:spacing w:before="0" w:after="0" w:line="240" w:lineRule="auto"/>
              <w:ind w:left="0" w:leftChars="0"/>
              <w:jc w:val="center"/>
              <w:textAlignment w:val="auto"/>
              <w:rPr>
                <w:vertAlign w:val="baseline"/>
              </w:rPr>
            </w:pPr>
            <w:r>
              <w:rPr>
                <w:rFonts w:hint="eastAsia" w:ascii="宋体" w:hAnsi="宋体" w:eastAsia="宋体" w:cs="宋体"/>
                <w:sz w:val="18"/>
                <w:szCs w:val="18"/>
              </w:rPr>
              <w:t>真空度</w:t>
            </w:r>
          </w:p>
        </w:tc>
        <w:tc>
          <w:tcPr>
            <w:tcW w:w="2644" w:type="dxa"/>
            <w:vAlign w:val="top"/>
          </w:tcPr>
          <w:p w14:paraId="4F24C228">
            <w:pPr>
              <w:pStyle w:val="232"/>
              <w:keepNext w:val="0"/>
              <w:keepLines w:val="0"/>
              <w:pageBreakBefore w:val="0"/>
              <w:widowControl/>
              <w:kinsoku/>
              <w:wordWrap/>
              <w:overflowPunct/>
              <w:topLinePunct w:val="0"/>
              <w:autoSpaceDE/>
              <w:autoSpaceDN/>
              <w:bidi w:val="0"/>
              <w:adjustRightInd/>
              <w:snapToGrid/>
              <w:spacing w:before="0" w:after="0" w:line="240" w:lineRule="auto"/>
              <w:ind w:left="0" w:leftChars="0"/>
              <w:jc w:val="center"/>
              <w:textAlignment w:val="auto"/>
              <w:rPr>
                <w:vertAlign w:val="baseline"/>
              </w:rPr>
            </w:pPr>
            <w:r>
              <w:rPr>
                <w:rFonts w:hint="eastAsia" w:ascii="宋体" w:hAnsi="宋体" w:eastAsia="宋体" w:cs="宋体"/>
                <w:sz w:val="18"/>
                <w:szCs w:val="18"/>
              </w:rPr>
              <w:t>≤10Pa</w:t>
            </w:r>
          </w:p>
        </w:tc>
        <w:tc>
          <w:tcPr>
            <w:tcW w:w="5381" w:type="dxa"/>
            <w:vAlign w:val="center"/>
          </w:tcPr>
          <w:p w14:paraId="7494E66B">
            <w:pPr>
              <w:pStyle w:val="232"/>
              <w:keepNext w:val="0"/>
              <w:keepLines w:val="0"/>
              <w:pageBreakBefore w:val="0"/>
              <w:widowControl/>
              <w:kinsoku/>
              <w:wordWrap/>
              <w:overflowPunct/>
              <w:topLinePunct w:val="0"/>
              <w:autoSpaceDE/>
              <w:autoSpaceDN/>
              <w:bidi w:val="0"/>
              <w:adjustRightInd/>
              <w:snapToGrid/>
              <w:spacing w:before="0" w:after="0" w:line="240" w:lineRule="auto"/>
              <w:ind w:left="0" w:leftChars="0"/>
              <w:jc w:val="center"/>
              <w:textAlignment w:val="auto"/>
              <w:rPr>
                <w:vertAlign w:val="baseline"/>
              </w:rPr>
            </w:pPr>
            <w:r>
              <w:rPr>
                <w:rFonts w:hint="eastAsia" w:ascii="宋体" w:hAnsi="宋体" w:eastAsia="宋体" w:cs="宋体"/>
                <w:sz w:val="18"/>
                <w:szCs w:val="18"/>
              </w:rPr>
              <w:t>真空计（±1Pa）测空载冻干腔 30min 稳定值</w:t>
            </w:r>
          </w:p>
        </w:tc>
      </w:tr>
      <w:tr w14:paraId="0A59D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4" w:type="dxa"/>
            <w:vAlign w:val="center"/>
          </w:tcPr>
          <w:p w14:paraId="22C70A71">
            <w:pPr>
              <w:pStyle w:val="232"/>
              <w:keepNext w:val="0"/>
              <w:keepLines w:val="0"/>
              <w:pageBreakBefore w:val="0"/>
              <w:widowControl/>
              <w:kinsoku/>
              <w:wordWrap/>
              <w:overflowPunct/>
              <w:topLinePunct w:val="0"/>
              <w:autoSpaceDE/>
              <w:autoSpaceDN/>
              <w:bidi w:val="0"/>
              <w:adjustRightInd/>
              <w:snapToGrid/>
              <w:spacing w:before="0" w:after="0" w:line="240" w:lineRule="auto"/>
              <w:ind w:left="0" w:leftChars="0"/>
              <w:jc w:val="center"/>
              <w:textAlignment w:val="auto"/>
              <w:rPr>
                <w:vertAlign w:val="baseline"/>
              </w:rPr>
            </w:pPr>
            <w:r>
              <w:rPr>
                <w:rFonts w:hint="eastAsia" w:ascii="宋体" w:hAnsi="宋体" w:eastAsia="宋体" w:cs="宋体"/>
                <w:sz w:val="18"/>
                <w:szCs w:val="18"/>
              </w:rPr>
              <w:t>高效液相色谱仪</w:t>
            </w:r>
          </w:p>
        </w:tc>
        <w:tc>
          <w:tcPr>
            <w:tcW w:w="1340" w:type="dxa"/>
            <w:vAlign w:val="center"/>
          </w:tcPr>
          <w:p w14:paraId="6AD8873B">
            <w:pPr>
              <w:pStyle w:val="232"/>
              <w:keepNext w:val="0"/>
              <w:keepLines w:val="0"/>
              <w:pageBreakBefore w:val="0"/>
              <w:widowControl/>
              <w:kinsoku/>
              <w:wordWrap/>
              <w:overflowPunct/>
              <w:topLinePunct w:val="0"/>
              <w:autoSpaceDE/>
              <w:autoSpaceDN/>
              <w:bidi w:val="0"/>
              <w:adjustRightInd/>
              <w:snapToGrid/>
              <w:spacing w:before="0" w:after="0" w:line="240" w:lineRule="auto"/>
              <w:ind w:left="0" w:leftChars="0"/>
              <w:jc w:val="center"/>
              <w:textAlignment w:val="auto"/>
              <w:rPr>
                <w:vertAlign w:val="baseline"/>
              </w:rPr>
            </w:pPr>
            <w:r>
              <w:rPr>
                <w:rFonts w:hint="eastAsia" w:ascii="宋体" w:hAnsi="宋体" w:eastAsia="宋体" w:cs="宋体"/>
                <w:sz w:val="18"/>
                <w:szCs w:val="18"/>
              </w:rPr>
              <w:t>峰面积重复性</w:t>
            </w:r>
          </w:p>
        </w:tc>
        <w:tc>
          <w:tcPr>
            <w:tcW w:w="2644" w:type="dxa"/>
            <w:vAlign w:val="top"/>
          </w:tcPr>
          <w:p w14:paraId="6B0B962E">
            <w:pPr>
              <w:pStyle w:val="232"/>
              <w:keepNext w:val="0"/>
              <w:keepLines w:val="0"/>
              <w:pageBreakBefore w:val="0"/>
              <w:widowControl/>
              <w:kinsoku/>
              <w:wordWrap/>
              <w:overflowPunct/>
              <w:topLinePunct w:val="0"/>
              <w:autoSpaceDE/>
              <w:autoSpaceDN/>
              <w:bidi w:val="0"/>
              <w:adjustRightInd/>
              <w:snapToGrid/>
              <w:spacing w:before="0" w:after="0" w:line="240" w:lineRule="auto"/>
              <w:ind w:left="0" w:leftChars="0"/>
              <w:jc w:val="center"/>
              <w:textAlignment w:val="auto"/>
              <w:rPr>
                <w:vertAlign w:val="baseline"/>
              </w:rPr>
            </w:pPr>
            <w:r>
              <w:rPr>
                <w:rFonts w:hint="eastAsia" w:ascii="宋体" w:hAnsi="宋体" w:eastAsia="宋体" w:cs="宋体"/>
                <w:sz w:val="18"/>
                <w:szCs w:val="18"/>
              </w:rPr>
              <w:t>RSD≤2%</w:t>
            </w:r>
            <w:r>
              <w:rPr>
                <w:rFonts w:hint="eastAsia" w:ascii="宋体" w:hAnsi="宋体" w:eastAsia="宋体" w:cs="宋体"/>
                <w:sz w:val="18"/>
                <w:szCs w:val="18"/>
                <w:lang w:eastAsia="zh-CN"/>
              </w:rPr>
              <w:t>(</w:t>
            </w:r>
            <w:r>
              <w:rPr>
                <w:rFonts w:hint="eastAsia" w:ascii="宋体" w:hAnsi="宋体" w:eastAsia="宋体" w:cs="宋体"/>
                <w:sz w:val="18"/>
                <w:szCs w:val="18"/>
              </w:rPr>
              <w:t>n=6</w:t>
            </w:r>
            <w:r>
              <w:rPr>
                <w:rFonts w:hint="eastAsia" w:ascii="宋体" w:hAnsi="宋体" w:eastAsia="宋体" w:cs="宋体"/>
                <w:sz w:val="18"/>
                <w:szCs w:val="18"/>
                <w:lang w:eastAsia="zh-CN"/>
              </w:rPr>
              <w:t>)</w:t>
            </w:r>
          </w:p>
        </w:tc>
        <w:tc>
          <w:tcPr>
            <w:tcW w:w="5381" w:type="dxa"/>
            <w:vAlign w:val="center"/>
          </w:tcPr>
          <w:p w14:paraId="4572C2B0">
            <w:pPr>
              <w:pStyle w:val="232"/>
              <w:keepNext w:val="0"/>
              <w:keepLines w:val="0"/>
              <w:pageBreakBefore w:val="0"/>
              <w:widowControl/>
              <w:kinsoku/>
              <w:wordWrap/>
              <w:overflowPunct/>
              <w:topLinePunct w:val="0"/>
              <w:autoSpaceDE/>
              <w:autoSpaceDN/>
              <w:bidi w:val="0"/>
              <w:adjustRightInd/>
              <w:snapToGrid/>
              <w:spacing w:before="0" w:after="0" w:line="240" w:lineRule="auto"/>
              <w:ind w:left="0" w:leftChars="0"/>
              <w:jc w:val="center"/>
              <w:textAlignment w:val="auto"/>
              <w:rPr>
                <w:vertAlign w:val="baseline"/>
              </w:rPr>
            </w:pPr>
            <w:r>
              <w:rPr>
                <w:rFonts w:hint="eastAsia" w:ascii="宋体" w:hAnsi="宋体" w:eastAsia="宋体" w:cs="宋体"/>
                <w:sz w:val="18"/>
                <w:szCs w:val="18"/>
              </w:rPr>
              <w:t>1mg/mL标准品连续进样6次，计算主峰面积 RSD</w:t>
            </w:r>
          </w:p>
        </w:tc>
      </w:tr>
      <w:tr w14:paraId="55A79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4" w:type="dxa"/>
            <w:vAlign w:val="center"/>
          </w:tcPr>
          <w:p w14:paraId="0F8ABFF1">
            <w:pPr>
              <w:pStyle w:val="232"/>
              <w:keepNext w:val="0"/>
              <w:keepLines w:val="0"/>
              <w:pageBreakBefore w:val="0"/>
              <w:widowControl/>
              <w:kinsoku/>
              <w:wordWrap/>
              <w:overflowPunct/>
              <w:topLinePunct w:val="0"/>
              <w:autoSpaceDE/>
              <w:autoSpaceDN/>
              <w:bidi w:val="0"/>
              <w:adjustRightInd/>
              <w:snapToGrid/>
              <w:spacing w:before="0" w:after="0" w:line="240" w:lineRule="auto"/>
              <w:ind w:left="0" w:leftChars="0"/>
              <w:jc w:val="center"/>
              <w:textAlignment w:val="auto"/>
              <w:rPr>
                <w:vertAlign w:val="baseline"/>
              </w:rPr>
            </w:pPr>
            <w:r>
              <w:rPr>
                <w:rFonts w:hint="eastAsia" w:ascii="宋体" w:hAnsi="宋体" w:eastAsia="宋体" w:cs="宋体"/>
                <w:sz w:val="18"/>
                <w:szCs w:val="18"/>
              </w:rPr>
              <w:t>洁净区</w:t>
            </w:r>
          </w:p>
        </w:tc>
        <w:tc>
          <w:tcPr>
            <w:tcW w:w="1340" w:type="dxa"/>
            <w:vAlign w:val="center"/>
          </w:tcPr>
          <w:p w14:paraId="5C4A71D7">
            <w:pPr>
              <w:pStyle w:val="232"/>
              <w:keepNext w:val="0"/>
              <w:keepLines w:val="0"/>
              <w:pageBreakBefore w:val="0"/>
              <w:widowControl/>
              <w:kinsoku/>
              <w:wordWrap/>
              <w:overflowPunct/>
              <w:topLinePunct w:val="0"/>
              <w:autoSpaceDE/>
              <w:autoSpaceDN/>
              <w:bidi w:val="0"/>
              <w:adjustRightInd/>
              <w:snapToGrid/>
              <w:spacing w:before="0" w:after="0" w:line="240" w:lineRule="auto"/>
              <w:ind w:left="0" w:leftChars="0"/>
              <w:jc w:val="center"/>
              <w:textAlignment w:val="auto"/>
              <w:rPr>
                <w:vertAlign w:val="baseline"/>
              </w:rPr>
            </w:pPr>
            <w:r>
              <w:rPr>
                <w:rFonts w:hint="eastAsia" w:ascii="宋体" w:hAnsi="宋体" w:eastAsia="宋体" w:cs="宋体"/>
                <w:sz w:val="18"/>
                <w:szCs w:val="18"/>
              </w:rPr>
              <w:t>悬浮粒子浓度</w:t>
            </w:r>
          </w:p>
        </w:tc>
        <w:tc>
          <w:tcPr>
            <w:tcW w:w="2644" w:type="dxa"/>
            <w:vAlign w:val="top"/>
          </w:tcPr>
          <w:p w14:paraId="25B7B796">
            <w:pPr>
              <w:pStyle w:val="232"/>
              <w:keepNext w:val="0"/>
              <w:keepLines w:val="0"/>
              <w:pageBreakBefore w:val="0"/>
              <w:widowControl/>
              <w:kinsoku/>
              <w:wordWrap/>
              <w:overflowPunct/>
              <w:topLinePunct w:val="0"/>
              <w:autoSpaceDE/>
              <w:autoSpaceDN/>
              <w:bidi w:val="0"/>
              <w:adjustRightInd/>
              <w:snapToGrid/>
              <w:spacing w:before="0" w:after="0" w:line="240" w:lineRule="auto"/>
              <w:ind w:left="0" w:leftChars="0"/>
              <w:jc w:val="center"/>
              <w:textAlignment w:val="auto"/>
              <w:rPr>
                <w:vertAlign w:val="baseline"/>
              </w:rPr>
            </w:pPr>
            <w:r>
              <w:rPr>
                <w:rFonts w:hint="eastAsia" w:ascii="宋体" w:hAnsi="宋体" w:eastAsia="宋体" w:cs="宋体"/>
                <w:sz w:val="18"/>
                <w:szCs w:val="18"/>
              </w:rPr>
              <w:t>符合A级：≥0.5μm 粒子≤3520个/m³；B 级：≥0.5μm 粒子≤352000个/m³</w:t>
            </w:r>
          </w:p>
        </w:tc>
        <w:tc>
          <w:tcPr>
            <w:tcW w:w="5381" w:type="dxa"/>
            <w:vAlign w:val="center"/>
          </w:tcPr>
          <w:p w14:paraId="02D86AAC">
            <w:pPr>
              <w:pStyle w:val="232"/>
              <w:keepNext w:val="0"/>
              <w:keepLines w:val="0"/>
              <w:pageBreakBefore w:val="0"/>
              <w:widowControl/>
              <w:kinsoku/>
              <w:wordWrap/>
              <w:overflowPunct/>
              <w:topLinePunct w:val="0"/>
              <w:autoSpaceDE/>
              <w:autoSpaceDN/>
              <w:bidi w:val="0"/>
              <w:adjustRightInd/>
              <w:snapToGrid/>
              <w:spacing w:before="0" w:after="0" w:line="240" w:lineRule="auto"/>
              <w:ind w:left="0" w:leftChars="0"/>
              <w:jc w:val="center"/>
              <w:textAlignment w:val="auto"/>
              <w:rPr>
                <w:vertAlign w:val="baseline"/>
              </w:rPr>
            </w:pPr>
            <w:r>
              <w:rPr>
                <w:rFonts w:hint="eastAsia" w:ascii="宋体" w:hAnsi="宋体" w:eastAsia="宋体" w:cs="宋体"/>
                <w:sz w:val="18"/>
                <w:szCs w:val="18"/>
              </w:rPr>
              <w:t>粒子计数器在关键操作点测定</w:t>
            </w:r>
          </w:p>
        </w:tc>
      </w:tr>
    </w:tbl>
    <w:p w14:paraId="607819A8">
      <w:pPr>
        <w:pStyle w:val="57"/>
        <w:ind w:left="0" w:leftChars="0" w:firstLine="0" w:firstLineChars="0"/>
      </w:pPr>
      <w:r>
        <w:rPr>
          <w:rFonts w:hAnsi="Times New Roman" w:eastAsia="宋体" w:cs="Times New Roman"/>
          <w:smallCaps w:val="0"/>
          <w:sz w:val="21"/>
        </w:rPr>
        <mc:AlternateContent>
          <mc:Choice Requires="wps">
            <w:drawing>
              <wp:anchor distT="0" distB="0" distL="114300" distR="114300" simplePos="0" relativeHeight="251661312" behindDoc="0" locked="0" layoutInCell="1" allowOverlap="1">
                <wp:simplePos x="0" y="0"/>
                <wp:positionH relativeFrom="column">
                  <wp:posOffset>2086610</wp:posOffset>
                </wp:positionH>
                <wp:positionV relativeFrom="paragraph">
                  <wp:posOffset>880110</wp:posOffset>
                </wp:positionV>
                <wp:extent cx="1680210" cy="635"/>
                <wp:effectExtent l="0" t="9525" r="11430" b="12700"/>
                <wp:wrapNone/>
                <wp:docPr id="17" name="直接连接符 17"/>
                <wp:cNvGraphicFramePr/>
                <a:graphic xmlns:a="http://schemas.openxmlformats.org/drawingml/2006/main">
                  <a:graphicData uri="http://schemas.microsoft.com/office/word/2010/wordprocessingShape">
                    <wps:wsp>
                      <wps:cNvCnPr/>
                      <wps:spPr>
                        <a:xfrm>
                          <a:off x="0" y="0"/>
                          <a:ext cx="1680210" cy="63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64.3pt;margin-top:69.3pt;height:0.05pt;width:132.3pt;z-index:251661312;mso-width-relative:page;mso-height-relative:page;" filled="f" stroked="t" coordsize="21600,21600" o:gfxdata="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ABOF/LYAAAACwEAAA8AAAAAAAAAAQAgAAAAIgAAAGRycy9kb3ducmV2LnhtbFBL&#10;AQIUABQAAAAIAIdO4kBeoqHt9gEAAOkDAAAOAAAAAAAAAAEAIAAAACcBAABkcnMvZTJvRG9jLnht&#10;bFBLBQYAAAAABgAGAFkBAACPBQAAAAA=&#10;">
                <v:fill on="f" focussize="0,0"/>
                <v:stroke weight="1.5pt" color="#000000" joinstyle="round"/>
                <v:imagedata o:title=""/>
                <o:lock v:ext="edit" aspectratio="f"/>
              </v:line>
            </w:pict>
          </mc:Fallback>
        </mc:AlternateContent>
      </w:r>
    </w:p>
    <w:sectPr>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A33A7">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F73CBA">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68A7A">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DDC32">
    <w:pPr>
      <w:pStyle w:val="53"/>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D23DA6">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263927">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CC59B7">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8E993B">
    <w:pPr>
      <w:pStyle w:val="62"/>
      <w:rPr>
        <w:rFonts w:hint="eastAsia"/>
      </w:rPr>
    </w:pPr>
    <w:r>
      <w:fldChar w:fldCharType="begin"/>
    </w:r>
    <w:r>
      <w:instrText xml:space="preserve"> STYLEREF  标准文件_文件编号  \* MERGEFORMAT </w:instrText>
    </w:r>
    <w:r>
      <w:fldChar w:fldCharType="separate"/>
    </w:r>
    <w:r>
      <w:t>T/FDSA XXXX—202X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913FD4">
    <w:pPr>
      <w:pStyle w:val="19"/>
      <w:jc w:val="right"/>
    </w:pPr>
    <w:r>
      <w:fldChar w:fldCharType="begin"/>
    </w:r>
    <w:r>
      <w:instrText xml:space="preserve"> STYLEREF  标准文件_文件编号  \* MERGEFORMAT </w:instrText>
    </w:r>
    <w:r>
      <w:fldChar w:fldCharType="separate"/>
    </w:r>
    <w:r>
      <w:t>T/FDSA XXXX—202X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attachedTemplate r:id="rId1"/>
  <w:documentProtection w:edit="forms"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0372"/>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4EF8"/>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372"/>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E4B"/>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3B84"/>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9F8"/>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E4946A9"/>
    <w:rsid w:val="0EFF0098"/>
    <w:rsid w:val="12EA409D"/>
    <w:rsid w:val="14CF4CBE"/>
    <w:rsid w:val="20507E84"/>
    <w:rsid w:val="24636277"/>
    <w:rsid w:val="27F1248A"/>
    <w:rsid w:val="284657F9"/>
    <w:rsid w:val="30312BFE"/>
    <w:rsid w:val="361B6516"/>
    <w:rsid w:val="3EF94BC8"/>
    <w:rsid w:val="4B480600"/>
    <w:rsid w:val="4BEF4C41"/>
    <w:rsid w:val="4C4B0D80"/>
    <w:rsid w:val="4E105D47"/>
    <w:rsid w:val="5580128D"/>
    <w:rsid w:val="569776A0"/>
    <w:rsid w:val="5B1909C7"/>
    <w:rsid w:val="5CAE5357"/>
    <w:rsid w:val="5DBC19BC"/>
    <w:rsid w:val="68523A33"/>
    <w:rsid w:val="6D1B0F8D"/>
    <w:rsid w:val="6E884E3E"/>
    <w:rsid w:val="6EF85425"/>
    <w:rsid w:val="78052A8E"/>
    <w:rsid w:val="79613F13"/>
    <w:rsid w:val="79727A6F"/>
    <w:rsid w:val="7F2A2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semiHidden/>
    <w:unhideWhenUsed/>
    <w:qFormat/>
    <w:uiPriority w:val="99"/>
    <w:pPr>
      <w:jc w:val="left"/>
    </w:pPr>
  </w:style>
  <w:style w:type="paragraph" w:styleId="14">
    <w:name w:val="Body Text"/>
    <w:basedOn w:val="1"/>
    <w:link w:val="87"/>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6"/>
    <w:semiHidden/>
    <w:unhideWhenUsed/>
    <w:qFormat/>
    <w:uiPriority w:val="99"/>
    <w:rPr>
      <w:sz w:val="18"/>
      <w:szCs w:val="18"/>
    </w:rPr>
  </w:style>
  <w:style w:type="paragraph" w:styleId="18">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9"/>
    <w:qFormat/>
    <w:uiPriority w:val="99"/>
    <w:rPr>
      <w:kern w:val="2"/>
      <w:sz w:val="18"/>
      <w:szCs w:val="18"/>
    </w:rPr>
  </w:style>
  <w:style w:type="character" w:customStyle="1" w:styleId="45">
    <w:name w:val="页脚 字符"/>
    <w:link w:val="18"/>
    <w:qFormat/>
    <w:uiPriority w:val="99"/>
    <w:rPr>
      <w:rFonts w:ascii="宋体"/>
      <w:kern w:val="2"/>
      <w:sz w:val="18"/>
      <w:szCs w:val="18"/>
    </w:rPr>
  </w:style>
  <w:style w:type="character" w:customStyle="1" w:styleId="46">
    <w:name w:val="批注框文本 字符"/>
    <w:link w:val="17"/>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99"/>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4"/>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99"/>
    <w:pPr>
      <w:widowControl/>
      <w:numPr>
        <w:ilvl w:val="4"/>
      </w:numPr>
      <w:outlineLvl w:val="3"/>
    </w:pPr>
  </w:style>
  <w:style w:type="character" w:customStyle="1" w:styleId="96">
    <w:name w:val="Subtle Reference"/>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99"/>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2"/>
    <w:semiHidden/>
    <w:qFormat/>
    <w:uiPriority w:val="0"/>
    <w:rPr>
      <w:rFonts w:ascii="宋体"/>
      <w:kern w:val="2"/>
      <w:sz w:val="18"/>
      <w:szCs w:val="18"/>
    </w:rPr>
  </w:style>
  <w:style w:type="paragraph" w:customStyle="1" w:styleId="101">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99"/>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99"/>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99"/>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1章标题"/>
    <w:next w:val="1"/>
    <w:qFormat/>
    <w:uiPriority w:val="99"/>
    <w:pPr>
      <w:spacing w:beforeLines="50" w:afterLines="50"/>
      <w:jc w:val="both"/>
      <w:outlineLvl w:val="0"/>
    </w:pPr>
    <w:rPr>
      <w:rFonts w:ascii="黑体" w:hAnsi="Times New Roman" w:eastAsia="黑体" w:cs="黑体"/>
      <w:sz w:val="21"/>
      <w:szCs w:val="21"/>
      <w:lang w:val="en-US" w:eastAsia="zh-CN" w:bidi="ar-SA"/>
    </w:rPr>
  </w:style>
  <w:style w:type="paragraph" w:customStyle="1" w:styleId="232">
    <w:name w:val="_Style 13"/>
    <w:qFormat/>
    <w:uiPriority w:val="0"/>
    <w:pPr>
      <w:spacing w:before="120" w:after="120" w:line="288" w:lineRule="auto"/>
      <w:ind w:left="0"/>
      <w:jc w:val="left"/>
    </w:pPr>
    <w:rPr>
      <w:rFonts w:ascii="Arial" w:hAnsi="Arial" w:eastAsia="等线" w:cs="Arial"/>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B316CE4465D47F98C68F69647A9E61E"/>
        <w:style w:val=""/>
        <w:category>
          <w:name w:val="常规"/>
          <w:gallery w:val="placeholder"/>
        </w:category>
        <w:types>
          <w:type w:val="bbPlcHdr"/>
        </w:types>
        <w:behaviors>
          <w:behavior w:val="content"/>
        </w:behaviors>
        <w:description w:val=""/>
        <w:guid w:val="{EF27D18F-2376-41DB-8B27-9DDBC21F7CD3}"/>
      </w:docPartPr>
      <w:docPartBody>
        <w:p w14:paraId="3C20E574">
          <w:pPr>
            <w:pStyle w:val="5"/>
          </w:pPr>
          <w:r>
            <w:rPr>
              <w:rStyle w:val="4"/>
              <w:rFonts w:hint="eastAsia"/>
            </w:rPr>
            <w:t>单击或点击此处输入文字。</w:t>
          </w:r>
        </w:p>
      </w:docPartBody>
    </w:docPart>
    <w:docPart>
      <w:docPartPr>
        <w:name w:val="852F8444021F4281AF35109EB2F14FFB"/>
        <w:style w:val=""/>
        <w:category>
          <w:name w:val="常规"/>
          <w:gallery w:val="placeholder"/>
        </w:category>
        <w:types>
          <w:type w:val="bbPlcHdr"/>
        </w:types>
        <w:behaviors>
          <w:behavior w:val="content"/>
        </w:behaviors>
        <w:description w:val=""/>
        <w:guid w:val="{11D86935-65A1-4ABE-803A-632B4ABC6C3E}"/>
      </w:docPartPr>
      <w:docPartBody>
        <w:p w14:paraId="110C1157">
          <w:pPr>
            <w:pStyle w:val="6"/>
          </w:pPr>
          <w:r>
            <w:rPr>
              <w:rStyle w:val="4"/>
              <w:rFonts w:hint="eastAsia"/>
            </w:rPr>
            <w:t>选择一项。</w:t>
          </w:r>
        </w:p>
      </w:docPartBody>
    </w:docPart>
    <w:docPart>
      <w:docPartPr>
        <w:name w:val="F92F88890D4C44B7816A2B70D8A3F85B"/>
        <w:style w:val=""/>
        <w:category>
          <w:name w:val="常规"/>
          <w:gallery w:val="placeholder"/>
        </w:category>
        <w:types>
          <w:type w:val="bbPlcHdr"/>
        </w:types>
        <w:behaviors>
          <w:behavior w:val="content"/>
        </w:behaviors>
        <w:description w:val=""/>
        <w:guid w:val="{7DAA9EA1-B65A-4FA6-BB5C-1918960FEB4C}"/>
      </w:docPartPr>
      <w:docPartBody>
        <w:p w14:paraId="152386C0">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D11"/>
    <w:rsid w:val="003D0E4B"/>
    <w:rsid w:val="00986D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3B316CE4465D47F98C68F69647A9E61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852F8444021F4281AF35109EB2F14FFB"/>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F92F88890D4C44B7816A2B70D8A3F85B"/>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9</Pages>
  <Words>3986</Words>
  <Characters>4799</Characters>
  <Lines>637</Lines>
  <Paragraphs>573</Paragraphs>
  <TotalTime>11</TotalTime>
  <ScaleCrop>false</ScaleCrop>
  <LinksUpToDate>false</LinksUpToDate>
  <CharactersWithSpaces>5023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2025-09-08T07:46:00Z</dcterms:created>
  <dc:creator>Lenovo</dc:creator>
  <cp:lastModifiedBy>纯白记忆</cp:lastModifiedBy>
  <cp:lastPrinted>2021-02-02T08:22:00Z</cp:lastPrinted>
  <dcterms:modified xsi:type="dcterms:W3CDTF">2025-11-24T02:44:21Z</dcterms:modified>
  <dc:title>团体标准</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eyJoZGlkIjoiZjgwZDVjMmFkZDI1YjgyMjQ3NTg4ZTQxNzA5ODE1NjciLCJ1c2VySWQiOiIyODU5NDM2MjAifQ==</vt:lpwstr>
  </property>
  <property fmtid="{D5CDD505-2E9C-101B-9397-08002B2CF9AE}" pid="15" name="KSOProductBuildVer">
    <vt:lpwstr>2052-12.1.0.23542</vt:lpwstr>
  </property>
  <property fmtid="{D5CDD505-2E9C-101B-9397-08002B2CF9AE}" pid="16" name="ICV">
    <vt:lpwstr>5804CE542DB74F9589E21995C391EA59_13</vt:lpwstr>
  </property>
</Properties>
</file>